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87" w:rsidRPr="00F61987" w:rsidRDefault="00F61987" w:rsidP="00F61987">
      <w:pPr>
        <w:jc w:val="center"/>
        <w:rPr>
          <w:rStyle w:val="2"/>
          <w:rFonts w:ascii="Times New Roman" w:hAnsi="Times New Roman" w:cs="Times New Roman"/>
          <w:b/>
          <w:color w:val="000000"/>
        </w:rPr>
      </w:pPr>
      <w:r w:rsidRPr="00F61987">
        <w:rPr>
          <w:rStyle w:val="5"/>
          <w:rFonts w:ascii="Times New Roman" w:hAnsi="Times New Roman" w:cs="Times New Roman"/>
          <w:bCs w:val="0"/>
          <w:color w:val="000000"/>
        </w:rPr>
        <w:t xml:space="preserve">Доклад об организации системы внутреннего обеспечения соответствия деятельности </w:t>
      </w:r>
      <w:r w:rsidRPr="00F61987">
        <w:rPr>
          <w:rFonts w:ascii="Times New Roman" w:hAnsi="Times New Roman" w:cs="Times New Roman"/>
          <w:b/>
          <w:sz w:val="28"/>
          <w:szCs w:val="28"/>
        </w:rPr>
        <w:t>ФКПОУ «ОГЭКИ» Минтруда России</w:t>
      </w:r>
      <w:r w:rsidRPr="00F61987">
        <w:rPr>
          <w:rStyle w:val="5"/>
          <w:rFonts w:ascii="Times New Roman" w:hAnsi="Times New Roman" w:cs="Times New Roman"/>
          <w:bCs w:val="0"/>
          <w:color w:val="000000"/>
        </w:rPr>
        <w:t xml:space="preserve"> требованиям антимонопольного законодательства </w:t>
      </w:r>
      <w:r w:rsidRPr="00F61987">
        <w:rPr>
          <w:rStyle w:val="2"/>
          <w:rFonts w:ascii="Times New Roman" w:hAnsi="Times New Roman" w:cs="Times New Roman"/>
          <w:b/>
          <w:color w:val="000000"/>
        </w:rPr>
        <w:t>в 2025 году</w:t>
      </w:r>
    </w:p>
    <w:p w:rsidR="00F61987" w:rsidRPr="00F61987" w:rsidRDefault="00F61987" w:rsidP="00F61987">
      <w:pPr>
        <w:jc w:val="center"/>
        <w:rPr>
          <w:rStyle w:val="2"/>
          <w:rFonts w:ascii="Times New Roman" w:hAnsi="Times New Roman" w:cs="Times New Roman"/>
          <w:color w:val="000000"/>
        </w:rPr>
      </w:pPr>
    </w:p>
    <w:p w:rsidR="00F61987" w:rsidRPr="00F61987" w:rsidRDefault="00F61987" w:rsidP="00F61987">
      <w:pPr>
        <w:pStyle w:val="20"/>
        <w:shd w:val="clear" w:color="auto" w:fill="auto"/>
        <w:spacing w:before="0" w:line="322" w:lineRule="exact"/>
        <w:ind w:firstLine="708"/>
        <w:jc w:val="both"/>
        <w:rPr>
          <w:rFonts w:ascii="Times New Roman" w:hAnsi="Times New Roman" w:cs="Times New Roman"/>
        </w:rPr>
      </w:pPr>
      <w:proofErr w:type="gramStart"/>
      <w:r w:rsidRPr="00F61987">
        <w:rPr>
          <w:rStyle w:val="2"/>
          <w:rFonts w:ascii="Times New Roman" w:hAnsi="Times New Roman" w:cs="Times New Roman"/>
          <w:color w:val="000000"/>
        </w:rPr>
        <w:t xml:space="preserve">В соответствии с </w:t>
      </w:r>
      <w:r w:rsidRPr="00F61987">
        <w:rPr>
          <w:rFonts w:ascii="Times New Roman" w:hAnsi="Times New Roman" w:cs="Times New Roman"/>
        </w:rPr>
        <w:t xml:space="preserve">Указом Президента Российской Федерации от 27.12.2017 № 618 «Об основных направлениях государственной политики по развитию конкуренции», </w:t>
      </w:r>
      <w:r w:rsidRPr="00F61987">
        <w:rPr>
          <w:rStyle w:val="2"/>
          <w:rFonts w:ascii="Times New Roman" w:hAnsi="Times New Roman" w:cs="Times New Roman"/>
          <w:color w:val="000000"/>
        </w:rPr>
        <w:t xml:space="preserve">Национальным планом («дорожной картой») развития конкуренции в Российской Федерации на 2021 - 2025 годы, утвержденным распоряжением Правительства Российской Федерации от 2 сентября </w:t>
      </w:r>
      <w:smartTag w:uri="urn:schemas-microsoft-com:office:smarttags" w:element="metricconverter">
        <w:smartTagPr>
          <w:attr w:name="ProductID" w:val="2021 г"/>
        </w:smartTagPr>
        <w:r w:rsidRPr="00F61987">
          <w:rPr>
            <w:rStyle w:val="2"/>
            <w:rFonts w:ascii="Times New Roman" w:hAnsi="Times New Roman" w:cs="Times New Roman"/>
            <w:color w:val="000000"/>
          </w:rPr>
          <w:t>2021 г</w:t>
        </w:r>
      </w:smartTag>
      <w:r w:rsidRPr="00F61987">
        <w:rPr>
          <w:rStyle w:val="2"/>
          <w:rFonts w:ascii="Times New Roman" w:hAnsi="Times New Roman" w:cs="Times New Roman"/>
          <w:color w:val="000000"/>
        </w:rPr>
        <w:t xml:space="preserve">. № 2424-р, в 2025 году в </w:t>
      </w:r>
      <w:r w:rsidRPr="00F61987">
        <w:rPr>
          <w:rFonts w:ascii="Times New Roman" w:hAnsi="Times New Roman" w:cs="Times New Roman"/>
        </w:rPr>
        <w:t>ФКПОУ «ОГЭКИ» Минтруда России</w:t>
      </w:r>
      <w:r w:rsidRPr="00F61987">
        <w:rPr>
          <w:rStyle w:val="2"/>
          <w:rFonts w:ascii="Times New Roman" w:hAnsi="Times New Roman" w:cs="Times New Roman"/>
          <w:color w:val="000000"/>
        </w:rPr>
        <w:t xml:space="preserve"> продолжено эффективное функционирование антимонопольного </w:t>
      </w:r>
      <w:proofErr w:type="spellStart"/>
      <w:r w:rsidRPr="00F61987">
        <w:rPr>
          <w:rStyle w:val="2"/>
          <w:rFonts w:ascii="Times New Roman" w:hAnsi="Times New Roman" w:cs="Times New Roman"/>
          <w:color w:val="000000"/>
        </w:rPr>
        <w:t>комплаенса</w:t>
      </w:r>
      <w:proofErr w:type="spellEnd"/>
      <w:r w:rsidRPr="00F61987">
        <w:rPr>
          <w:rStyle w:val="2"/>
          <w:rFonts w:ascii="Times New Roman" w:hAnsi="Times New Roman" w:cs="Times New Roman"/>
          <w:color w:val="000000"/>
        </w:rPr>
        <w:t>.</w:t>
      </w:r>
      <w:proofErr w:type="gramEnd"/>
      <w:r w:rsidRPr="00F61987">
        <w:rPr>
          <w:rStyle w:val="2"/>
          <w:rFonts w:ascii="Times New Roman" w:hAnsi="Times New Roman" w:cs="Times New Roman"/>
          <w:color w:val="000000"/>
        </w:rPr>
        <w:t xml:space="preserve"> Разработаны и утверждены следующие документы:</w:t>
      </w:r>
    </w:p>
    <w:p w:rsidR="00F61987" w:rsidRPr="00F61987" w:rsidRDefault="00F61987" w:rsidP="00F61987">
      <w:pPr>
        <w:spacing w:after="0" w:line="240" w:lineRule="auto"/>
        <w:jc w:val="both"/>
        <w:rPr>
          <w:rStyle w:val="2"/>
          <w:rFonts w:ascii="Times New Roman" w:hAnsi="Times New Roman" w:cs="Times New Roman"/>
          <w:color w:val="000000"/>
        </w:rPr>
      </w:pPr>
      <w:r w:rsidRPr="00F61987">
        <w:rPr>
          <w:rStyle w:val="2"/>
          <w:rFonts w:ascii="Times New Roman" w:hAnsi="Times New Roman" w:cs="Times New Roman"/>
          <w:color w:val="000000"/>
        </w:rPr>
        <w:tab/>
        <w:t xml:space="preserve">1) </w:t>
      </w:r>
      <w:r w:rsidRPr="00F61987">
        <w:rPr>
          <w:rFonts w:ascii="Times New Roman" w:hAnsi="Times New Roman" w:cs="Times New Roman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в ФКПОУ «ОГЭКИ» Минтруда России на 2026 год</w:t>
      </w:r>
      <w:r w:rsidRPr="00F61987">
        <w:rPr>
          <w:rStyle w:val="2"/>
          <w:rFonts w:ascii="Times New Roman" w:hAnsi="Times New Roman" w:cs="Times New Roman"/>
          <w:color w:val="000000"/>
        </w:rPr>
        <w:t>;</w:t>
      </w:r>
    </w:p>
    <w:p w:rsidR="00F61987" w:rsidRPr="00F61987" w:rsidRDefault="00F61987" w:rsidP="00F61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987">
        <w:rPr>
          <w:rStyle w:val="2"/>
          <w:rFonts w:ascii="Times New Roman" w:hAnsi="Times New Roman" w:cs="Times New Roman"/>
          <w:color w:val="000000"/>
        </w:rPr>
        <w:tab/>
        <w:t xml:space="preserve">2) </w:t>
      </w:r>
      <w:r w:rsidRPr="00F61987">
        <w:rPr>
          <w:rFonts w:ascii="Times New Roman" w:eastAsia="Calibri" w:hAnsi="Times New Roman" w:cs="Times New Roman"/>
          <w:sz w:val="28"/>
          <w:szCs w:val="28"/>
        </w:rPr>
        <w:t>Карта рисков нарушения антимонопольного законодательства в ФКПОУ «ОГЭКИ» Минтруда России в 2026 году</w:t>
      </w:r>
      <w:r w:rsidRPr="00F61987">
        <w:rPr>
          <w:rFonts w:ascii="Times New Roman" w:hAnsi="Times New Roman" w:cs="Times New Roman"/>
          <w:sz w:val="28"/>
          <w:szCs w:val="28"/>
        </w:rPr>
        <w:t>;</w:t>
      </w:r>
    </w:p>
    <w:p w:rsidR="00F61987" w:rsidRPr="00F61987" w:rsidRDefault="00F61987" w:rsidP="00F61987">
      <w:pPr>
        <w:pStyle w:val="20"/>
        <w:shd w:val="clear" w:color="auto" w:fill="auto"/>
        <w:tabs>
          <w:tab w:val="left" w:pos="709"/>
        </w:tabs>
        <w:spacing w:before="0" w:line="240" w:lineRule="auto"/>
        <w:jc w:val="both"/>
        <w:rPr>
          <w:rFonts w:ascii="Times New Roman" w:hAnsi="Times New Roman" w:cs="Times New Roman"/>
        </w:rPr>
      </w:pPr>
      <w:r w:rsidRPr="00F61987">
        <w:rPr>
          <w:rFonts w:ascii="Times New Roman" w:hAnsi="Times New Roman" w:cs="Times New Roman"/>
        </w:rPr>
        <w:tab/>
        <w:t xml:space="preserve">3) Ключевые показатели эффективности функционирования антимонопольного </w:t>
      </w:r>
      <w:proofErr w:type="spellStart"/>
      <w:r w:rsidRPr="00F61987">
        <w:rPr>
          <w:rFonts w:ascii="Times New Roman" w:hAnsi="Times New Roman" w:cs="Times New Roman"/>
        </w:rPr>
        <w:t>комплаенса</w:t>
      </w:r>
      <w:proofErr w:type="spellEnd"/>
      <w:r w:rsidRPr="00F61987">
        <w:rPr>
          <w:rFonts w:ascii="Times New Roman" w:hAnsi="Times New Roman" w:cs="Times New Roman"/>
        </w:rPr>
        <w:t xml:space="preserve"> ФКПОУ «ОГЭКИ» Минтруда России на 2026 г.</w:t>
      </w:r>
    </w:p>
    <w:p w:rsidR="00F61987" w:rsidRPr="00F61987" w:rsidRDefault="00F61987" w:rsidP="00F61987">
      <w:pPr>
        <w:pStyle w:val="20"/>
        <w:shd w:val="clear" w:color="auto" w:fill="auto"/>
        <w:spacing w:before="0" w:line="322" w:lineRule="exact"/>
        <w:ind w:firstLine="708"/>
        <w:jc w:val="both"/>
        <w:rPr>
          <w:rStyle w:val="2"/>
          <w:rFonts w:ascii="Times New Roman" w:hAnsi="Times New Roman" w:cs="Times New Roman"/>
          <w:color w:val="000000"/>
        </w:rPr>
      </w:pPr>
      <w:r w:rsidRPr="00F61987">
        <w:rPr>
          <w:rStyle w:val="2"/>
          <w:rFonts w:ascii="Times New Roman" w:hAnsi="Times New Roman" w:cs="Times New Roman"/>
          <w:color w:val="000000"/>
        </w:rPr>
        <w:t xml:space="preserve">Система антимонопольного </w:t>
      </w:r>
      <w:proofErr w:type="spellStart"/>
      <w:r w:rsidRPr="00F61987">
        <w:rPr>
          <w:rStyle w:val="2"/>
          <w:rFonts w:ascii="Times New Roman" w:hAnsi="Times New Roman" w:cs="Times New Roman"/>
          <w:color w:val="000000"/>
        </w:rPr>
        <w:t>комплаенса</w:t>
      </w:r>
      <w:proofErr w:type="spellEnd"/>
      <w:r w:rsidRPr="00F61987">
        <w:rPr>
          <w:rStyle w:val="2"/>
          <w:rFonts w:ascii="Times New Roman" w:hAnsi="Times New Roman" w:cs="Times New Roman"/>
          <w:color w:val="000000"/>
        </w:rPr>
        <w:t xml:space="preserve"> показала свою эффективность и </w:t>
      </w:r>
      <w:r w:rsidRPr="00F61987">
        <w:rPr>
          <w:rStyle w:val="212pt"/>
          <w:color w:val="000000"/>
          <w:sz w:val="28"/>
          <w:szCs w:val="28"/>
        </w:rPr>
        <w:t xml:space="preserve">результативность, в рассматриваемый период нарушений антимонопольного </w:t>
      </w:r>
      <w:r w:rsidRPr="00F61987">
        <w:rPr>
          <w:rStyle w:val="2"/>
          <w:rFonts w:ascii="Times New Roman" w:hAnsi="Times New Roman" w:cs="Times New Roman"/>
          <w:color w:val="000000"/>
        </w:rPr>
        <w:t>законодательства не выявлено.</w:t>
      </w:r>
    </w:p>
    <w:p w:rsidR="00F61987" w:rsidRPr="00F61987" w:rsidRDefault="00F61987" w:rsidP="00F61987">
      <w:pPr>
        <w:pStyle w:val="20"/>
        <w:shd w:val="clear" w:color="auto" w:fill="auto"/>
        <w:spacing w:before="0" w:line="322" w:lineRule="exact"/>
        <w:ind w:firstLine="760"/>
        <w:jc w:val="both"/>
        <w:rPr>
          <w:rFonts w:ascii="Times New Roman" w:hAnsi="Times New Roman" w:cs="Times New Roman"/>
        </w:rPr>
      </w:pPr>
      <w:r w:rsidRPr="00F61987">
        <w:rPr>
          <w:rStyle w:val="2"/>
          <w:rFonts w:ascii="Times New Roman" w:hAnsi="Times New Roman" w:cs="Times New Roman"/>
          <w:color w:val="000000"/>
        </w:rPr>
        <w:t xml:space="preserve">Мероприятий по снижению рисков нарушения </w:t>
      </w:r>
      <w:r w:rsidRPr="00F61987">
        <w:rPr>
          <w:rFonts w:ascii="Times New Roman" w:hAnsi="Times New Roman" w:cs="Times New Roman"/>
        </w:rPr>
        <w:t>ФКПОУ «ОГЭКИ» Минтруда России</w:t>
      </w:r>
      <w:r w:rsidRPr="00F61987">
        <w:rPr>
          <w:rStyle w:val="5"/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F61987">
        <w:rPr>
          <w:rStyle w:val="2"/>
          <w:rFonts w:ascii="Times New Roman" w:hAnsi="Times New Roman" w:cs="Times New Roman"/>
          <w:color w:val="000000"/>
        </w:rPr>
        <w:t>антимонопольно</w:t>
      </w:r>
      <w:bookmarkStart w:id="0" w:name="_GoBack"/>
      <w:bookmarkEnd w:id="0"/>
      <w:r w:rsidRPr="00F61987">
        <w:rPr>
          <w:rStyle w:val="2"/>
          <w:rFonts w:ascii="Times New Roman" w:hAnsi="Times New Roman" w:cs="Times New Roman"/>
          <w:color w:val="000000"/>
        </w:rPr>
        <w:t xml:space="preserve">го законодательства выполнены полностью. </w:t>
      </w:r>
      <w:proofErr w:type="gramStart"/>
      <w:r w:rsidRPr="00F61987">
        <w:rPr>
          <w:rStyle w:val="2"/>
          <w:rFonts w:ascii="Times New Roman" w:hAnsi="Times New Roman" w:cs="Times New Roman"/>
          <w:color w:val="000000"/>
        </w:rPr>
        <w:t>Дополнительные риски нарушения антимонопольного законодательства, подлежащие включению в карту рисков не обнаружены</w:t>
      </w:r>
      <w:proofErr w:type="gramEnd"/>
      <w:r w:rsidRPr="00F61987">
        <w:rPr>
          <w:rStyle w:val="2"/>
          <w:rFonts w:ascii="Times New Roman" w:hAnsi="Times New Roman" w:cs="Times New Roman"/>
          <w:color w:val="000000"/>
        </w:rPr>
        <w:t>.</w:t>
      </w:r>
    </w:p>
    <w:p w:rsidR="00F61987" w:rsidRPr="00F61987" w:rsidRDefault="00F61987" w:rsidP="00F61987">
      <w:pPr>
        <w:pStyle w:val="20"/>
        <w:shd w:val="clear" w:color="auto" w:fill="auto"/>
        <w:spacing w:before="0" w:line="322" w:lineRule="exact"/>
        <w:ind w:firstLine="480"/>
        <w:jc w:val="both"/>
        <w:rPr>
          <w:rFonts w:ascii="Times New Roman" w:hAnsi="Times New Roman" w:cs="Times New Roman"/>
        </w:rPr>
      </w:pPr>
      <w:r w:rsidRPr="00F61987">
        <w:rPr>
          <w:rStyle w:val="2"/>
          <w:rFonts w:ascii="Times New Roman" w:hAnsi="Times New Roman" w:cs="Times New Roman"/>
          <w:color w:val="000000"/>
        </w:rPr>
        <w:t xml:space="preserve">По итогам 2025 года произведен расчет ключевых показателей эффективности антимонопольного </w:t>
      </w:r>
      <w:proofErr w:type="spellStart"/>
      <w:r w:rsidRPr="00F61987">
        <w:rPr>
          <w:rStyle w:val="2"/>
          <w:rFonts w:ascii="Times New Roman" w:hAnsi="Times New Roman" w:cs="Times New Roman"/>
          <w:color w:val="000000"/>
        </w:rPr>
        <w:t>комплаенса</w:t>
      </w:r>
      <w:proofErr w:type="spellEnd"/>
      <w:r w:rsidRPr="00F61987">
        <w:rPr>
          <w:rStyle w:val="2"/>
          <w:rFonts w:ascii="Times New Roman" w:hAnsi="Times New Roman" w:cs="Times New Roman"/>
          <w:color w:val="000000"/>
        </w:rPr>
        <w:t xml:space="preserve">. Полученные значения свидетельствуют о том, что ключевые показатели эффективности антимонопольного </w:t>
      </w:r>
      <w:proofErr w:type="spellStart"/>
      <w:r w:rsidRPr="00F61987">
        <w:rPr>
          <w:rStyle w:val="2"/>
          <w:rFonts w:ascii="Times New Roman" w:hAnsi="Times New Roman" w:cs="Times New Roman"/>
          <w:color w:val="000000"/>
        </w:rPr>
        <w:t>комплаенса</w:t>
      </w:r>
      <w:proofErr w:type="spellEnd"/>
      <w:r w:rsidRPr="00F61987">
        <w:rPr>
          <w:rStyle w:val="2"/>
          <w:rFonts w:ascii="Times New Roman" w:hAnsi="Times New Roman" w:cs="Times New Roman"/>
          <w:color w:val="000000"/>
        </w:rPr>
        <w:t xml:space="preserve"> достигнуты.</w:t>
      </w:r>
    </w:p>
    <w:p w:rsidR="00F61987" w:rsidRPr="00F61987" w:rsidRDefault="00F61987" w:rsidP="00F61987">
      <w:pPr>
        <w:rPr>
          <w:rFonts w:ascii="Times New Roman" w:hAnsi="Times New Roman" w:cs="Times New Roman"/>
          <w:sz w:val="28"/>
          <w:szCs w:val="28"/>
        </w:rPr>
      </w:pPr>
    </w:p>
    <w:p w:rsidR="00F61987" w:rsidRPr="00F61987" w:rsidRDefault="00F61987" w:rsidP="00F61987">
      <w:pPr>
        <w:rPr>
          <w:rFonts w:ascii="Times New Roman" w:hAnsi="Times New Roman" w:cs="Times New Roman"/>
          <w:sz w:val="28"/>
          <w:szCs w:val="28"/>
        </w:rPr>
      </w:pPr>
    </w:p>
    <w:p w:rsidR="00F61987" w:rsidRPr="00F61987" w:rsidRDefault="00F61987" w:rsidP="00F61987">
      <w:pPr>
        <w:rPr>
          <w:rFonts w:ascii="Times New Roman" w:hAnsi="Times New Roman" w:cs="Times New Roman"/>
          <w:sz w:val="28"/>
          <w:szCs w:val="28"/>
        </w:rPr>
      </w:pPr>
      <w:r w:rsidRPr="00F61987">
        <w:rPr>
          <w:rFonts w:ascii="Times New Roman" w:hAnsi="Times New Roman" w:cs="Times New Roman"/>
          <w:sz w:val="28"/>
          <w:szCs w:val="28"/>
        </w:rPr>
        <w:t xml:space="preserve">Юрисконсульт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F61987">
        <w:rPr>
          <w:rFonts w:ascii="Times New Roman" w:hAnsi="Times New Roman" w:cs="Times New Roman"/>
          <w:sz w:val="28"/>
          <w:szCs w:val="28"/>
        </w:rPr>
        <w:t xml:space="preserve">            Е.А. </w:t>
      </w:r>
      <w:proofErr w:type="spellStart"/>
      <w:r w:rsidRPr="00F61987">
        <w:rPr>
          <w:rFonts w:ascii="Times New Roman" w:hAnsi="Times New Roman" w:cs="Times New Roman"/>
          <w:sz w:val="28"/>
          <w:szCs w:val="28"/>
        </w:rPr>
        <w:t>Дорошок</w:t>
      </w:r>
      <w:proofErr w:type="spellEnd"/>
    </w:p>
    <w:p w:rsidR="00F61987" w:rsidRDefault="00F61987" w:rsidP="00F61987">
      <w:pPr>
        <w:rPr>
          <w:sz w:val="28"/>
          <w:szCs w:val="28"/>
        </w:rPr>
      </w:pPr>
    </w:p>
    <w:p w:rsidR="00EE1F04" w:rsidRDefault="00EE1F04"/>
    <w:sectPr w:rsidR="00EE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987"/>
    <w:rsid w:val="00EE1F04"/>
    <w:rsid w:val="00F6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61987"/>
    <w:rPr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rsid w:val="00F61987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1987"/>
    <w:pPr>
      <w:widowControl w:val="0"/>
      <w:shd w:val="clear" w:color="auto" w:fill="FFFFFF"/>
      <w:spacing w:before="960" w:after="0" w:line="326" w:lineRule="exact"/>
      <w:jc w:val="center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rsid w:val="00F61987"/>
    <w:pPr>
      <w:widowControl w:val="0"/>
      <w:shd w:val="clear" w:color="auto" w:fill="FFFFFF"/>
      <w:spacing w:before="600" w:after="0" w:line="322" w:lineRule="exact"/>
      <w:jc w:val="center"/>
    </w:pPr>
    <w:rPr>
      <w:b/>
      <w:bCs/>
      <w:sz w:val="28"/>
      <w:szCs w:val="28"/>
    </w:rPr>
  </w:style>
  <w:style w:type="character" w:customStyle="1" w:styleId="212pt">
    <w:name w:val="Основной текст (2) + 12 pt"/>
    <w:rsid w:val="00F61987"/>
    <w:rPr>
      <w:rFonts w:ascii="Times New Roman" w:hAnsi="Times New Roman" w:cs="Times New Roman"/>
      <w:sz w:val="24"/>
      <w:szCs w:val="24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F61987"/>
    <w:rPr>
      <w:sz w:val="28"/>
      <w:szCs w:val="28"/>
      <w:shd w:val="clear" w:color="auto" w:fill="FFFFFF"/>
    </w:rPr>
  </w:style>
  <w:style w:type="character" w:customStyle="1" w:styleId="5">
    <w:name w:val="Основной текст (5)_"/>
    <w:link w:val="50"/>
    <w:rsid w:val="00F61987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61987"/>
    <w:pPr>
      <w:widowControl w:val="0"/>
      <w:shd w:val="clear" w:color="auto" w:fill="FFFFFF"/>
      <w:spacing w:before="960" w:after="0" w:line="326" w:lineRule="exact"/>
      <w:jc w:val="center"/>
    </w:pPr>
    <w:rPr>
      <w:sz w:val="28"/>
      <w:szCs w:val="28"/>
    </w:rPr>
  </w:style>
  <w:style w:type="paragraph" w:customStyle="1" w:styleId="50">
    <w:name w:val="Основной текст (5)"/>
    <w:basedOn w:val="a"/>
    <w:link w:val="5"/>
    <w:rsid w:val="00F61987"/>
    <w:pPr>
      <w:widowControl w:val="0"/>
      <w:shd w:val="clear" w:color="auto" w:fill="FFFFFF"/>
      <w:spacing w:before="600" w:after="0" w:line="322" w:lineRule="exact"/>
      <w:jc w:val="center"/>
    </w:pPr>
    <w:rPr>
      <w:b/>
      <w:bCs/>
      <w:sz w:val="28"/>
      <w:szCs w:val="28"/>
    </w:rPr>
  </w:style>
  <w:style w:type="character" w:customStyle="1" w:styleId="212pt">
    <w:name w:val="Основной текст (2) + 12 pt"/>
    <w:rsid w:val="00F61987"/>
    <w:rPr>
      <w:rFonts w:ascii="Times New Roman" w:hAnsi="Times New Roman" w:cs="Times New Roman"/>
      <w:sz w:val="24"/>
      <w:szCs w:val="24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2026-01-15T06:15:00Z</dcterms:created>
  <dcterms:modified xsi:type="dcterms:W3CDTF">2026-01-15T06:17:00Z</dcterms:modified>
</cp:coreProperties>
</file>