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____________О.В. Гузаревич</w:t>
            </w:r>
          </w:p>
          <w:p w:rsidR="004C426D" w:rsidRPr="004C426D" w:rsidRDefault="004C426D" w:rsidP="00FB3F8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FB3F88">
              <w:rPr>
                <w:rFonts w:ascii="Times New Roman" w:hAnsi="Times New Roman"/>
                <w:sz w:val="28"/>
                <w:szCs w:val="28"/>
              </w:rPr>
              <w:t>3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00405F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59B8862-2F58-48D6-BC99-75A29F010CC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E77099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5F06AB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40.02.01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 и организация социального обеспечения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A24D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юрист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FB3F8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091"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17B" w:rsidRPr="005304C3" w:rsidRDefault="00526DB4" w:rsidP="00484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  <w:sz w:val="24"/>
          <w:szCs w:val="24"/>
        </w:rPr>
        <w:t>Рабочая программа дисциплины ООД.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0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F01989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</w:t>
      </w:r>
      <w:r w:rsidRPr="00526DB4">
        <w:rPr>
          <w:rFonts w:ascii="Times New Roman" w:hAnsi="Times New Roman" w:cs="Times New Roman"/>
          <w:sz w:val="24"/>
          <w:szCs w:val="24"/>
        </w:rPr>
        <w:t xml:space="preserve">40.02.01 Право и организация обеспечения,  </w:t>
      </w:r>
      <w:r w:rsidR="0048417B" w:rsidRPr="005304C3">
        <w:rPr>
          <w:rFonts w:ascii="Times New Roman" w:hAnsi="Times New Roman" w:cs="Times New Roman"/>
        </w:rPr>
        <w:t>утвержденного Министерством образования и науки РФ 12.05.2014 г. приказ № 508 и зарегистрированного в Министерстве юстиции РФ 29.07.2014 г. № 33324 с изменениями и дополнениями;</w:t>
      </w:r>
    </w:p>
    <w:p w:rsidR="00526DB4" w:rsidRPr="00F01989" w:rsidRDefault="00526DB4" w:rsidP="004841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F01989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526DB4" w:rsidRPr="00F01989" w:rsidRDefault="00526DB4" w:rsidP="0048417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526DB4" w:rsidRPr="00F01989" w:rsidRDefault="00526DB4" w:rsidP="0048417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526DB4" w:rsidRPr="00F01989" w:rsidRDefault="00526DB4" w:rsidP="0048417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26DB4" w:rsidRPr="00F01989" w:rsidRDefault="00526DB4" w:rsidP="00526DB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526DB4" w:rsidRPr="00F01989" w:rsidRDefault="00526DB4" w:rsidP="00526DB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 учетом</w:t>
      </w:r>
      <w:r w:rsidRPr="000F7C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 общеобразовательной учебной дисциплины «</w:t>
      </w:r>
      <w:r w:rsidR="00AD6D5F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7CC7">
        <w:rPr>
          <w:rFonts w:ascii="Times New Roman" w:hAnsi="Times New Roman" w:cs="Times New Roman"/>
          <w:sz w:val="24"/>
          <w:szCs w:val="24"/>
        </w:rPr>
        <w:t xml:space="preserve"> для профессиональных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526DB4" w:rsidRPr="00F01989" w:rsidRDefault="00526DB4" w:rsidP="00526DB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26DB4" w:rsidRPr="00F01989" w:rsidRDefault="00526DB4" w:rsidP="00526DB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EB3E33" w:rsidRPr="00526DB4" w:rsidRDefault="00EB3E33" w:rsidP="00EB3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33" w:rsidRPr="00526DB4" w:rsidRDefault="00EB3E33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Составитель ____________________А.В. Максимова</w:t>
      </w:r>
      <w:r w:rsid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29.08.2023г.</w:t>
      </w:r>
    </w:p>
    <w:p w:rsidR="00EB3E33" w:rsidRPr="00526DB4" w:rsidRDefault="00EB3E33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EB3E33" w:rsidRPr="00526DB4" w:rsidRDefault="00EB3E33" w:rsidP="0052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Составитель ____________________ </w:t>
      </w:r>
      <w:r w:rsidR="00FB3F88" w:rsidRP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В.В. Малахова</w:t>
      </w:r>
      <w:r w:rsid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29.08.2023г.</w:t>
      </w:r>
    </w:p>
    <w:p w:rsidR="00EB3E33" w:rsidRPr="00526DB4" w:rsidRDefault="00EB3E33" w:rsidP="00526DB4">
      <w:p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526DB4" w:rsidRDefault="00526DB4" w:rsidP="00CE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33" w:rsidRPr="00526DB4" w:rsidRDefault="00EB3E33" w:rsidP="00CE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Рассмотрена  на заседании ПЦК </w:t>
      </w:r>
      <w:proofErr w:type="gramStart"/>
      <w:r w:rsidRPr="00526D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26D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proofErr w:type="gramEnd"/>
    </w:p>
    <w:p w:rsidR="00CE647B" w:rsidRPr="00526DB4" w:rsidRDefault="00CE647B" w:rsidP="00CE647B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526DB4">
        <w:rPr>
          <w:rFonts w:ascii="Times New Roman" w:hAnsi="Times New Roman" w:cs="Times New Roman"/>
          <w:i w:val="0"/>
          <w:color w:val="auto"/>
        </w:rPr>
        <w:t>№ _____ от ____________2023 г.</w:t>
      </w:r>
    </w:p>
    <w:p w:rsidR="001055B3" w:rsidRDefault="00CE647B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DB4">
        <w:rPr>
          <w:rFonts w:ascii="Times New Roman" w:hAnsi="Times New Roman" w:cs="Times New Roman"/>
          <w:sz w:val="24"/>
          <w:szCs w:val="24"/>
        </w:rPr>
        <w:t xml:space="preserve">Председатель ПЦК _______  А.В. </w:t>
      </w:r>
      <w:r w:rsidR="00760261" w:rsidRPr="00526DB4">
        <w:rPr>
          <w:rFonts w:ascii="Times New Roman" w:hAnsi="Times New Roman" w:cs="Times New Roman"/>
          <w:sz w:val="24"/>
          <w:szCs w:val="24"/>
        </w:rPr>
        <w:t>Максимова</w:t>
      </w:r>
    </w:p>
    <w:p w:rsidR="00EE482D" w:rsidRDefault="00EE482D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82D" w:rsidRDefault="00EE482D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64743E">
        <w:rPr>
          <w:rFonts w:ascii="Times New Roman" w:hAnsi="Times New Roman" w:cs="Times New Roman"/>
          <w:b/>
          <w:sz w:val="28"/>
          <w:szCs w:val="28"/>
        </w:rPr>
        <w:t>О</w:t>
      </w:r>
      <w:r w:rsidR="00F230AD">
        <w:rPr>
          <w:rFonts w:ascii="Times New Roman" w:hAnsi="Times New Roman" w:cs="Times New Roman"/>
          <w:b/>
          <w:sz w:val="28"/>
          <w:szCs w:val="28"/>
        </w:rPr>
        <w:t>О</w:t>
      </w:r>
      <w:r w:rsidR="0064743E">
        <w:rPr>
          <w:rFonts w:ascii="Times New Roman" w:hAnsi="Times New Roman" w:cs="Times New Roman"/>
          <w:b/>
          <w:sz w:val="28"/>
          <w:szCs w:val="28"/>
        </w:rPr>
        <w:t>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AB61A1" w:rsidRPr="005F06AB" w:rsidRDefault="00AB61A1" w:rsidP="00CE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E77099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</w:t>
      </w:r>
      <w:r w:rsidR="00EE482D">
        <w:rPr>
          <w:rFonts w:ascii="Times New Roman" w:hAnsi="Times New Roman" w:cs="Times New Roman"/>
          <w:sz w:val="28"/>
          <w:szCs w:val="28"/>
        </w:rPr>
        <w:t xml:space="preserve">СПО </w:t>
      </w:r>
      <w:r w:rsidRPr="00AB61A1">
        <w:rPr>
          <w:rFonts w:ascii="Times New Roman" w:hAnsi="Times New Roman" w:cs="Times New Roman"/>
          <w:sz w:val="28"/>
          <w:szCs w:val="28"/>
        </w:rPr>
        <w:t>по специальности</w:t>
      </w:r>
      <w:r w:rsidRPr="005F06AB">
        <w:rPr>
          <w:rFonts w:ascii="Times New Roman" w:hAnsi="Times New Roman" w:cs="Times New Roman"/>
          <w:sz w:val="28"/>
          <w:szCs w:val="28"/>
        </w:rPr>
        <w:t xml:space="preserve"> </w:t>
      </w:r>
      <w:r w:rsidR="005F06AB" w:rsidRPr="005F06AB">
        <w:rPr>
          <w:rFonts w:ascii="Times New Roman" w:hAnsi="Times New Roman" w:cs="Times New Roman"/>
          <w:sz w:val="28"/>
          <w:szCs w:val="28"/>
        </w:rPr>
        <w:t>40.02.01</w:t>
      </w:r>
      <w:r w:rsidR="007A4C8B" w:rsidRPr="005F06AB">
        <w:rPr>
          <w:rFonts w:ascii="Times New Roman" w:hAnsi="Times New Roman" w:cs="Times New Roman"/>
          <w:sz w:val="28"/>
          <w:szCs w:val="28"/>
        </w:rPr>
        <w:t xml:space="preserve"> </w:t>
      </w:r>
      <w:r w:rsidR="005F06AB" w:rsidRPr="005F06AB">
        <w:rPr>
          <w:rFonts w:ascii="Times New Roman" w:hAnsi="Times New Roman" w:cs="Times New Roman"/>
          <w:sz w:val="28"/>
          <w:szCs w:val="28"/>
        </w:rPr>
        <w:t>01 Право и организация социального обеспечения</w:t>
      </w:r>
      <w:r w:rsidRPr="005F06AB">
        <w:rPr>
          <w:rFonts w:ascii="Times New Roman" w:hAnsi="Times New Roman" w:cs="Times New Roman"/>
          <w:sz w:val="28"/>
          <w:szCs w:val="28"/>
        </w:rPr>
        <w:t>.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EE482D" w:rsidRDefault="00F230AD" w:rsidP="00F230AD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 xml:space="preserve">Информатика на базовом уровне для уровня среднего общего образования </w:t>
      </w:r>
      <w:r w:rsidR="00EE482D">
        <w:rPr>
          <w:sz w:val="28"/>
          <w:szCs w:val="24"/>
        </w:rPr>
        <w:t>–</w:t>
      </w:r>
      <w:r w:rsidRPr="003C5B8D">
        <w:rPr>
          <w:sz w:val="28"/>
          <w:szCs w:val="24"/>
        </w:rPr>
        <w:t xml:space="preserve">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F230AD" w:rsidRPr="003C5B8D" w:rsidRDefault="00F230AD" w:rsidP="00F230AD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В связи с этим изучение информатики должно обеспечить:</w:t>
      </w:r>
    </w:p>
    <w:p w:rsidR="00F230AD" w:rsidRPr="003C5B8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230AD" w:rsidRPr="003C5B8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основ логического и алгоритмического мышления;</w:t>
      </w:r>
    </w:p>
    <w:p w:rsidR="00F230AD" w:rsidRPr="003C5B8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230AD" w:rsidRPr="003C5B8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</w:t>
      </w:r>
      <w:r>
        <w:rPr>
          <w:sz w:val="28"/>
          <w:szCs w:val="24"/>
        </w:rPr>
        <w:t xml:space="preserve"> </w:t>
      </w:r>
      <w:r w:rsidRPr="003C5B8D">
        <w:rPr>
          <w:sz w:val="28"/>
          <w:szCs w:val="24"/>
        </w:rPr>
        <w:t>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230A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B61A1" w:rsidRPr="00F230AD" w:rsidRDefault="00F230AD" w:rsidP="00EE482D">
      <w:pPr>
        <w:pStyle w:val="23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F230AD">
        <w:rPr>
          <w:sz w:val="28"/>
          <w:szCs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AC29E6" w:rsidRPr="00AC29E6" w:rsidRDefault="00AC29E6" w:rsidP="00AC29E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C80915" w:rsidRDefault="00AC29E6" w:rsidP="00AC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8A6C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8A6C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 w:rsidR="00935AFF">
        <w:rPr>
          <w:rFonts w:ascii="Times New Roman" w:hAnsi="Times New Roman" w:cs="Times New Roman"/>
          <w:sz w:val="28"/>
          <w:szCs w:val="28"/>
        </w:rPr>
        <w:t>1</w:t>
      </w:r>
      <w:r w:rsidRPr="00AC29E6">
        <w:rPr>
          <w:rFonts w:ascii="Times New Roman" w:hAnsi="Times New Roman" w:cs="Times New Roman"/>
          <w:sz w:val="28"/>
          <w:szCs w:val="28"/>
        </w:rPr>
        <w:t>.</w:t>
      </w:r>
      <w:r w:rsidR="00935AFF">
        <w:rPr>
          <w:rFonts w:ascii="Times New Roman" w:hAnsi="Times New Roman" w:cs="Times New Roman"/>
          <w:sz w:val="28"/>
          <w:szCs w:val="28"/>
        </w:rPr>
        <w:t>4</w:t>
      </w:r>
      <w:r w:rsidR="008A6CC3">
        <w:rPr>
          <w:rFonts w:ascii="Times New Roman" w:hAnsi="Times New Roman" w:cs="Times New Roman"/>
          <w:sz w:val="28"/>
          <w:szCs w:val="28"/>
        </w:rPr>
        <w:t>.</w:t>
      </w:r>
    </w:p>
    <w:p w:rsidR="00B50912" w:rsidRDefault="00935AFF" w:rsidP="00935AF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0A3BC5">
      <w:pPr>
        <w:sectPr w:rsidR="0012286D" w:rsidSect="00CE647B">
          <w:footerReference w:type="default" r:id="rId11"/>
          <w:foot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2286D" w:rsidRPr="000A3BC5" w:rsidRDefault="004A51E6" w:rsidP="000A3BC5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 – </w:t>
      </w:r>
      <w:r w:rsidR="00935AFF"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ООД.</w:t>
      </w:r>
      <w:r w:rsid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666"/>
        <w:gridCol w:w="6675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0A3BC5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103B28">
            <w:pPr>
              <w:framePr w:w="1447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(</w:t>
            </w:r>
            <w:r w:rsidR="000A3B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0A3BC5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AFF" w:rsidRPr="00935AFF" w:rsidRDefault="0012286D" w:rsidP="00103B28">
            <w:pPr>
              <w:framePr w:w="14472" w:wrap="notBeside" w:vAnchor="text" w:hAnchor="text" w:xAlign="center" w:y="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r w:rsid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proofErr w:type="gramStart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35AFF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935AFF" w:rsidRP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gramEnd"/>
            <w:r w:rsidR="00935AFF" w:rsidRP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рганизовывать собственную деятельность, выбирать типовые методы и способы</w:t>
            </w:r>
          </w:p>
          <w:p w:rsidR="0012286D" w:rsidRPr="00702011" w:rsidRDefault="00935AFF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выполнения профессиональных задач, оценивать их эффективность и качество.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0A3BC5">
          <w:footerReference w:type="even" r:id="rId13"/>
          <w:pgSz w:w="16840" w:h="11900" w:orient="landscape"/>
          <w:pgMar w:top="709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103B28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103B28" w:rsidTr="00103B28">
        <w:trPr>
          <w:trHeight w:hRule="exact" w:val="73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103B28" w:rsidRDefault="0012286D" w:rsidP="000A3BC5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="00935AFF"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.</w:t>
            </w: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935AFF"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935AFF" w:rsidRPr="00103B28" w:rsidRDefault="00935AFF" w:rsidP="000A3BC5">
            <w:pPr>
              <w:framePr w:w="14472" w:wrap="notBeside" w:vAnchor="text" w:hAnchor="text" w:xAlign="center" w:y="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Осуществлять поиск и использование информации, необходимой для </w:t>
            </w:r>
            <w:proofErr w:type="gramStart"/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эффективного</w:t>
            </w:r>
            <w:proofErr w:type="gramEnd"/>
          </w:p>
          <w:p w:rsidR="0012286D" w:rsidRPr="00103B28" w:rsidRDefault="00935AFF" w:rsidP="000A3BC5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выполнения профессиональных задач, профессионального и личностного развития.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103B28" w:rsidRDefault="0012286D" w:rsidP="000A3BC5">
            <w:pPr>
              <w:framePr w:w="14472"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</w:t>
            </w:r>
            <w:r w:rsidRPr="00103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интернет-приложений</w:t>
            </w:r>
            <w:proofErr w:type="gramEnd"/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103B28" w:rsidRDefault="0012286D" w:rsidP="000A3BC5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Pr="00103B28" w:rsidRDefault="0012286D" w:rsidP="0012286D">
      <w:pPr>
        <w:rPr>
          <w:b/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базах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0A3B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  <w:proofErr w:type="gramEnd"/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</w:t>
            </w: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proofErr w:type="gramEnd"/>
          </w:p>
          <w:p w:rsidR="00136906" w:rsidRPr="00136906" w:rsidRDefault="006E4436" w:rsidP="000A3BC5">
            <w:pPr>
              <w:widowControl w:val="0"/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0A3BC5">
        <w:trPr>
          <w:trHeight w:val="537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0A3BC5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 xml:space="preserve"> знать функциональные возможности инструментальных сре</w:t>
            </w: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дств ср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088"/>
      </w:tblGrid>
      <w:tr w:rsidR="005B64BE" w:rsidRPr="00935AFF" w:rsidTr="005B64BE">
        <w:tc>
          <w:tcPr>
            <w:tcW w:w="14459" w:type="dxa"/>
            <w:gridSpan w:val="2"/>
          </w:tcPr>
          <w:p w:rsidR="005B64BE" w:rsidRPr="00935AFF" w:rsidRDefault="005B64BE" w:rsidP="000A3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r w:rsidR="00935AFF" w:rsidRPr="00935AFF">
              <w:rPr>
                <w:rFonts w:ascii="Times New Roman" w:hAnsi="Times New Roman"/>
                <w:sz w:val="24"/>
                <w:szCs w:val="24"/>
              </w:rPr>
              <w:t>Осуществлять установление (назначение, перерасчет, перевод), индексацию и</w:t>
            </w:r>
            <w:r w:rsidR="00935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AFF" w:rsidRPr="00935AFF">
              <w:rPr>
                <w:rFonts w:ascii="Times New Roman" w:hAnsi="Times New Roman"/>
                <w:sz w:val="24"/>
                <w:szCs w:val="24"/>
              </w:rPr>
              <w:t>корректировку пенсий, назначение пособий, компенсаций и других социальных выплат, используя</w:t>
            </w:r>
            <w:r w:rsidR="00935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AFF" w:rsidRPr="00935AFF">
              <w:rPr>
                <w:rFonts w:ascii="Times New Roman" w:hAnsi="Times New Roman"/>
                <w:sz w:val="24"/>
                <w:szCs w:val="24"/>
              </w:rPr>
              <w:t>информационно-компьютерные технологии.</w:t>
            </w:r>
          </w:p>
        </w:tc>
      </w:tr>
      <w:tr w:rsidR="00C57693" w:rsidRPr="005B64BE" w:rsidTr="00C57693">
        <w:tc>
          <w:tcPr>
            <w:tcW w:w="7371" w:type="dxa"/>
          </w:tcPr>
          <w:p w:rsidR="00C57693" w:rsidRPr="005B64BE" w:rsidRDefault="00C57693" w:rsidP="000A3BC5">
            <w:pPr>
              <w:pStyle w:val="TableParagraph"/>
              <w:tabs>
                <w:tab w:val="left" w:pos="243"/>
              </w:tabs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Знать</w:t>
            </w:r>
          </w:p>
        </w:tc>
        <w:tc>
          <w:tcPr>
            <w:tcW w:w="7088" w:type="dxa"/>
          </w:tcPr>
          <w:p w:rsidR="00C57693" w:rsidRPr="005B64BE" w:rsidRDefault="00C57693" w:rsidP="000A3BC5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Уметь</w:t>
            </w:r>
          </w:p>
        </w:tc>
      </w:tr>
      <w:tr w:rsidR="00C57693" w:rsidRPr="005B64BE" w:rsidTr="00C57693">
        <w:tc>
          <w:tcPr>
            <w:tcW w:w="7371" w:type="dxa"/>
          </w:tcPr>
          <w:p w:rsidR="00C57693" w:rsidRPr="000A3BC5" w:rsidRDefault="00C57693" w:rsidP="000A3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BC5">
              <w:rPr>
                <w:rFonts w:ascii="Times New Roman" w:hAnsi="Times New Roman"/>
                <w:sz w:val="24"/>
                <w:szCs w:val="24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  <w:p w:rsidR="00C57693" w:rsidRPr="000A3BC5" w:rsidRDefault="00C57693" w:rsidP="000A3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BC5">
              <w:rPr>
                <w:rFonts w:ascii="Times New Roman" w:hAnsi="Times New Roman"/>
                <w:sz w:val="24"/>
                <w:szCs w:val="24"/>
              </w:rPr>
              <w:t>способы информирования граждан и должностных лиц об изменениях в области пенсионного обеспечения и социальной</w:t>
            </w:r>
          </w:p>
          <w:p w:rsidR="00C57693" w:rsidRPr="00C57693" w:rsidRDefault="00C57693" w:rsidP="000A3BC5">
            <w:pPr>
              <w:keepNext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693">
              <w:rPr>
                <w:rFonts w:ascii="Times New Roman" w:hAnsi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C57693" w:rsidRPr="000A3BC5" w:rsidRDefault="00C57693" w:rsidP="000A3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BC5">
              <w:rPr>
                <w:rFonts w:ascii="Times New Roman" w:hAnsi="Times New Roman"/>
                <w:sz w:val="24"/>
                <w:szCs w:val="24"/>
              </w:rPr>
      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  <w:p w:rsidR="00C57693" w:rsidRPr="000A3BC5" w:rsidRDefault="00C57693" w:rsidP="000A3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BC5">
              <w:rPr>
                <w:rFonts w:ascii="Times New Roman" w:hAnsi="Times New Roman"/>
                <w:sz w:val="24"/>
                <w:szCs w:val="24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      </w:r>
          </w:p>
          <w:p w:rsidR="00C57693" w:rsidRPr="000A3BC5" w:rsidRDefault="00C57693" w:rsidP="000A3BC5">
            <w:pPr>
              <w:autoSpaceDE w:val="0"/>
              <w:autoSpaceDN w:val="0"/>
              <w:adjustRightInd w:val="0"/>
            </w:pPr>
            <w:r w:rsidRPr="000A3BC5">
              <w:rPr>
                <w:rFonts w:ascii="Times New Roman" w:hAnsi="Times New Roman"/>
                <w:sz w:val="24"/>
                <w:szCs w:val="24"/>
              </w:rPr>
              <w:t>пользоваться компьютерными программами назначения и выплаты пенсий, пособий и других социальных выплат.</w:t>
            </w: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 w:rsidR="00E77099"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A332EE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E77099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P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F60D5" w:rsidRPr="00BB3185" w:rsidTr="00E01BFE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185" w:rsidRPr="00BB3185" w:rsidTr="00BB3185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142F47" w:rsidRPr="00BB3185" w:rsidTr="00142F47">
        <w:trPr>
          <w:trHeight w:hRule="exact" w:val="64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142F47" w:rsidRPr="00BB3185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F47" w:rsidRPr="00490FAD" w:rsidRDefault="00142F47" w:rsidP="00CB0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  <w:r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BB3185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Подходы </w:t>
            </w:r>
            <w:proofErr w:type="gramStart"/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C60A70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07451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79EA" w:rsidRPr="00BB3185" w:rsidRDefault="00BE79EA" w:rsidP="000745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913B8" w:rsidP="0058141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B8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BB3185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RPr="00BB3185" w:rsidTr="0006088C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Tr="0006088C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142F47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№2,3 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числа в системе счисления с любым основанием, перевод числа из недесятичной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позиционной системы счисления в десятичную, перевод вещественного числа из 10 СС в другую СС, арифметические действия в разных СС.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Представление числовых данных: общие принципы представления данных,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форматы представления чисел.</w:t>
            </w:r>
            <w:proofErr w:type="gramEnd"/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07451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3185" w:rsidTr="00BB3185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3202A1" w:rsidP="003202A1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07451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Tr="00BB3185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07451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180E" w:rsidRDefault="0058180E" w:rsidP="00EB09D3"/>
    <w:p w:rsidR="00BB3185" w:rsidRDefault="00BB3185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BB3185" w:rsidRPr="00BB3185" w:rsidTr="00C60A70">
        <w:trPr>
          <w:trHeight w:hRule="exact" w:val="11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№5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51C" w:rsidRDefault="0007451C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185" w:rsidRPr="00BB3185" w:rsidRDefault="00013FBA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BB3185">
        <w:trPr>
          <w:trHeight w:hRule="exact" w:val="12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№6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51C" w:rsidRDefault="0007451C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3FB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013FB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RPr="00490FAD" w:rsidTr="00142F47">
        <w:trPr>
          <w:trHeight w:hRule="exact" w:val="613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490FAD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142F47" w:rsidRPr="00490FAD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F47" w:rsidRPr="00490FAD" w:rsidRDefault="00142F47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Pr="00490FAD" w:rsidRDefault="00142F47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BB3185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№7,8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BB3185" w:rsidRPr="00BB3185" w:rsidTr="001962E3">
        <w:trPr>
          <w:trHeight w:hRule="exact" w:val="109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Default="001962E3" w:rsidP="00BB3185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№9,10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1962E3">
        <w:trPr>
          <w:trHeight w:hRule="exact" w:val="8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</w:tbl>
    <w:p w:rsidR="00BB3185" w:rsidRDefault="00BB3185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112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1962E3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№11, 12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082903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№13, 14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082903">
        <w:trPr>
          <w:trHeight w:hRule="exact" w:val="11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082903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№15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E901C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№16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A34FE0">
        <w:trPr>
          <w:trHeight w:hRule="exact" w:val="88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E901C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№17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CB" w:rsidRPr="0047512F" w:rsidTr="00E901CB">
        <w:trPr>
          <w:trHeight w:hRule="exact" w:val="841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Pr="0047512F" w:rsidRDefault="00E901CB" w:rsidP="00E901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E901CB" w:rsidRPr="0047512F" w:rsidRDefault="00E901CB" w:rsidP="00E901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Pr="0047512F" w:rsidRDefault="00E901CB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1CB" w:rsidRPr="0047512F" w:rsidRDefault="00E901C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.Э</w:t>
            </w:r>
            <w:proofErr w:type="gramEnd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тапы</w:t>
            </w:r>
            <w:proofErr w:type="spellEnd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A34FE0">
        <w:trPr>
          <w:trHeight w:hRule="exact" w:val="96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</w:tbl>
    <w:p w:rsidR="00FE0690" w:rsidRDefault="00FE0690" w:rsidP="00EB09D3"/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6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FE0" w:rsidRDefault="00A34FE0" w:rsidP="00FE0690">
            <w:pPr>
              <w:spacing w:after="0" w:line="240" w:lineRule="auto"/>
              <w:ind w:left="57" w:right="57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Default="00FE0690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Pr="00FE0690" w:rsidRDefault="00A9477A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A9477A" w:rsidP="00A9477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310968">
        <w:trPr>
          <w:trHeight w:hRule="exact" w:val="1284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310968" w:rsidRDefault="00FE0690" w:rsidP="0031096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968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FE0690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A9477A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№18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310968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6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7451C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A9477A">
        <w:trPr>
          <w:trHeight w:hRule="exact" w:val="130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A9477A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№19,20 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C++, </w:t>
            </w:r>
            <w:proofErr w:type="gram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310968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алгоритмов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274" w:rsidRDefault="00861274" w:rsidP="00FE0690">
            <w:pPr>
              <w:spacing w:after="0" w:line="240" w:lineRule="auto"/>
              <w:ind w:left="57" w:right="57"/>
              <w:jc w:val="center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1274" w:rsidRDefault="00861274" w:rsidP="00FE0690">
            <w:pPr>
              <w:spacing w:after="0" w:line="240" w:lineRule="auto"/>
              <w:ind w:left="57" w:right="57"/>
              <w:jc w:val="center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E0690" w:rsidRPr="00310968" w:rsidRDefault="0086127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FE0690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86127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№21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4751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 w:rsid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86127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06088C">
        <w:trPr>
          <w:trHeight w:hRule="exact" w:val="58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86127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№22, 23 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013FB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FE0690" w:rsidRPr="00FE0690" w:rsidTr="00FE0690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31378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№24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</w:t>
            </w:r>
            <w:proofErr w:type="gram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табличном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процессоре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. Адресация. Сортировка, фильтрация,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условное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Формулы и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функции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12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9171B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№25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3.9.</w:t>
            </w:r>
          </w:p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50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9171B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№26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RPr="002945EF" w:rsidTr="002945EF">
        <w:trPr>
          <w:trHeight w:hRule="exact" w:val="42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A70" w:rsidRPr="002945EF" w:rsidRDefault="002945EF" w:rsidP="009171B1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A70" w:rsidRPr="002945EF" w:rsidRDefault="002945EF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</w:pPr>
            <w:r w:rsidRPr="002945EF"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A70" w:rsidRPr="002945EF" w:rsidRDefault="00C60A7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165C70">
        <w:trPr>
          <w:trHeight w:hRule="exact" w:val="139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165C70" w:rsidP="00165C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№27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165C70" w:rsidRPr="00FE0690" w:rsidTr="00165C70">
        <w:trPr>
          <w:trHeight w:hRule="exact" w:val="96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C70" w:rsidRPr="00FE0690" w:rsidRDefault="00165C70" w:rsidP="00165C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  <w:p w:rsidR="00165C70" w:rsidRPr="00FE0690" w:rsidRDefault="00165C70" w:rsidP="00165C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C70" w:rsidRDefault="00165C70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165C70" w:rsidRPr="00FE0690" w:rsidRDefault="00165C7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C70" w:rsidRPr="00FE0690" w:rsidRDefault="00165C7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46D" w:rsidRDefault="001A346D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</w:rPr>
            </w:pPr>
          </w:p>
          <w:p w:rsidR="00FE0690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BF" w:rsidRDefault="00FE0690" w:rsidP="00C749BF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749BF" w:rsidRPr="00C749BF" w:rsidRDefault="00C749BF" w:rsidP="0007451C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C7AA4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№28, 29, 30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2E" w:rsidRPr="00FE0690" w:rsidTr="00FE0690">
        <w:trPr>
          <w:trHeight w:hRule="exact" w:val="36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B2E" w:rsidRPr="00FE0690" w:rsidRDefault="00C84B2E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2E" w:rsidRPr="00FE0690" w:rsidTr="0006088C">
        <w:trPr>
          <w:trHeight w:hRule="exact" w:val="374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B2E" w:rsidRPr="00FE0690" w:rsidRDefault="00C84B2E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11F" w:rsidRPr="0033777F" w:rsidRDefault="0066611F" w:rsidP="00EB09D3"/>
    <w:tbl>
      <w:tblPr>
        <w:tblOverlap w:val="never"/>
        <w:tblW w:w="14734" w:type="dxa"/>
        <w:jc w:val="center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8913"/>
        <w:gridCol w:w="1416"/>
        <w:gridCol w:w="1853"/>
      </w:tblGrid>
      <w:tr w:rsidR="0066611F" w:rsidRP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777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33777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CC7A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1.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RP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33777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№31, 32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6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25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15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4C34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CF4C34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E66FF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1.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RPr="0066611F" w:rsidTr="0033777F">
        <w:trPr>
          <w:trHeight w:hRule="exact" w:val="545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CF4C34" w:rsidP="00CF4C34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№33, 34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36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9D4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9719D4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1.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RP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9719D4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№35, 36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Default="00AE2D8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1.4</w:t>
            </w:r>
          </w:p>
        </w:tc>
      </w:tr>
      <w:tr w:rsidR="0066611F" w:rsidRPr="0066611F" w:rsidTr="00AE2D80">
        <w:trPr>
          <w:trHeight w:hRule="exact" w:val="870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AE2D8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№37, 38, 39, 40, 41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80" w:rsidTr="00AE2D80">
        <w:trPr>
          <w:trHeight w:hRule="exact" w:val="84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Pr="00AE2D80" w:rsidRDefault="00AE2D80" w:rsidP="00AE2D80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 w:rsidRPr="00AE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AE2D80" w:rsidRPr="0066611F" w:rsidRDefault="00AE2D80" w:rsidP="00AE2D80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Pr="0066611F" w:rsidRDefault="00AE2D8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0" w:rsidRPr="0066611F" w:rsidRDefault="00AE2D8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F0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№42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E66FF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66611F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№43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2106EF">
        <w:trPr>
          <w:trHeight w:hRule="exact" w:val="76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D9670C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6611F"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</w:p>
          <w:p w:rsidR="0066611F" w:rsidRPr="0066611F" w:rsidRDefault="00E66FFC" w:rsidP="000745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2106EF">
        <w:trPr>
          <w:trHeight w:hRule="exact" w:val="819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№44, 45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E66FFC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2106EF">
        <w:trPr>
          <w:trHeight w:hRule="exact" w:val="665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№46, 47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E66FFC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946E61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№48, 49 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E66FFC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0D3F4C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№50, 51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41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912" w:rsidRDefault="00712912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712912" w:rsidRDefault="00712912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E66FFC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  <w:r w:rsidR="000745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611F" w:rsidTr="00712912">
        <w:trPr>
          <w:trHeight w:hRule="exact" w:val="82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712912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 52, 53, 54, 55, 56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Проектная работа «Создание </w:t>
            </w:r>
            <w:proofErr w:type="gram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интернет-магазина</w:t>
            </w:r>
            <w:proofErr w:type="gram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33777F">
        <w:tblPrEx>
          <w:tblLook w:val="04A0" w:firstRow="1" w:lastRow="0" w:firstColumn="1" w:lastColumn="0" w:noHBand="0" w:noVBand="1"/>
        </w:tblPrEx>
        <w:trPr>
          <w:trHeight w:hRule="exact" w:val="35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(дифференцированный зачет)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33777F">
        <w:tblPrEx>
          <w:tblLook w:val="04A0" w:firstRow="1" w:lastRow="0" w:firstColumn="1" w:lastColumn="0" w:noHBand="0" w:noVBand="1"/>
        </w:tblPrEx>
        <w:trPr>
          <w:trHeight w:hRule="exact" w:val="413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33777F">
        <w:tblPrEx>
          <w:tblLook w:val="04A0" w:firstRow="1" w:lastRow="0" w:firstColumn="1" w:lastColumn="0" w:noHBand="0" w:noVBand="1"/>
        </w:tblPrEx>
        <w:trPr>
          <w:trHeight w:hRule="exact" w:val="33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 w:rsidR="00E77099"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Pr="00F41743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Pr="00F41743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</w:t>
      </w:r>
      <w:r w:rsidR="00F26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 w:rsidR="000D6AC3"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 w:rsidR="000D6A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D30390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E77099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F26DDF" w:rsidRPr="00D30390" w:rsidRDefault="00B34B7D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доска</w:t>
      </w:r>
      <w:r w:rsidR="00F26DDF" w:rsidRPr="00D30390">
        <w:rPr>
          <w:rFonts w:ascii="Times New Roman" w:hAnsi="Times New Roman"/>
          <w:sz w:val="28"/>
          <w:szCs w:val="28"/>
        </w:rPr>
        <w:t>.</w:t>
      </w: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41743" w:rsidRPr="00035BE7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035BE7">
        <w:rPr>
          <w:rFonts w:ascii="Times New Roman" w:hAnsi="Times New Roman" w:cs="Times New Roman"/>
          <w:sz w:val="28"/>
          <w:szCs w:val="28"/>
        </w:rPr>
        <w:t xml:space="preserve">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proofErr w:type="gramEnd"/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 реализации программы библиотечный фонд имеет</w:t>
      </w:r>
      <w:r w:rsidR="00710FB6"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10FB6" w:rsidRPr="002B6E89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>,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учебник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Угрин</w:t>
      </w:r>
      <w:r>
        <w:rPr>
          <w:rFonts w:ascii="Times New Roman" w:hAnsi="Times New Roman"/>
          <w:sz w:val="28"/>
          <w:szCs w:val="28"/>
        </w:rPr>
        <w:t>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377 с. — ISBN 978-5-406-07314-8. — URL: https://book.ru/book/93</w:t>
      </w:r>
      <w:r>
        <w:rPr>
          <w:rFonts w:ascii="Times New Roman" w:hAnsi="Times New Roman"/>
          <w:sz w:val="28"/>
          <w:szCs w:val="28"/>
        </w:rPr>
        <w:t>2057.</w:t>
      </w:r>
      <w:r w:rsidRPr="002B6E89">
        <w:rPr>
          <w:rFonts w:ascii="Times New Roman" w:hAnsi="Times New Roman"/>
          <w:sz w:val="28"/>
          <w:szCs w:val="28"/>
        </w:rPr>
        <w:t xml:space="preserve">;  </w:t>
      </w:r>
    </w:p>
    <w:p w:rsidR="00710FB6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Информатика. Практикум: учебное пособие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</w:t>
      </w:r>
      <w:r>
        <w:rPr>
          <w:rFonts w:ascii="Times New Roman" w:hAnsi="Times New Roman"/>
          <w:sz w:val="28"/>
          <w:szCs w:val="28"/>
        </w:rPr>
        <w:t>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264 с. — ISBN 978-5-4URLhttps://book.</w:t>
      </w:r>
      <w:r>
        <w:rPr>
          <w:rFonts w:ascii="Times New Roman" w:hAnsi="Times New Roman"/>
          <w:sz w:val="28"/>
          <w:szCs w:val="28"/>
        </w:rPr>
        <w:t>ru/</w:t>
      </w:r>
      <w:proofErr w:type="spellStart"/>
      <w:r>
        <w:rPr>
          <w:rFonts w:ascii="Times New Roman" w:hAnsi="Times New Roman"/>
          <w:sz w:val="28"/>
          <w:szCs w:val="28"/>
        </w:rPr>
        <w:t>book</w:t>
      </w:r>
      <w:proofErr w:type="spellEnd"/>
      <w:r>
        <w:rPr>
          <w:rFonts w:ascii="Times New Roman" w:hAnsi="Times New Roman"/>
          <w:sz w:val="28"/>
          <w:szCs w:val="28"/>
        </w:rPr>
        <w:t>/93205</w:t>
      </w:r>
      <w:r w:rsidRPr="002B6E89">
        <w:rPr>
          <w:rFonts w:ascii="Times New Roman" w:hAnsi="Times New Roman"/>
          <w:sz w:val="28"/>
          <w:szCs w:val="28"/>
        </w:rPr>
        <w:t>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710FB6" w:rsidRPr="00606B3B" w:rsidRDefault="00710FB6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 w:rsidR="00035BE7"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 w:rsidR="00035BE7"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 xml:space="preserve">бразовательных ресурсов  : официальный сайт. </w:t>
      </w:r>
      <w:proofErr w:type="gramStart"/>
      <w:r>
        <w:rPr>
          <w:rFonts w:ascii="Times New Roman" w:hAnsi="Times New Roman"/>
          <w:sz w:val="28"/>
          <w:szCs w:val="28"/>
        </w:rPr>
        <w:t>—Р</w:t>
      </w:r>
      <w:proofErr w:type="gramEnd"/>
      <w:r>
        <w:rPr>
          <w:rFonts w:ascii="Times New Roman" w:hAnsi="Times New Roman"/>
          <w:sz w:val="28"/>
          <w:szCs w:val="28"/>
        </w:rPr>
        <w:t>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</w:t>
      </w:r>
      <w:proofErr w:type="spellStart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в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proofErr w:type="spellEnd"/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F41743" w:rsidRPr="00FB5678" w:rsidRDefault="00710FB6" w:rsidP="00FB5678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>Официальный сайт Электронн</w:t>
      </w:r>
      <w:proofErr w:type="gramStart"/>
      <w:r w:rsidRPr="00267A03">
        <w:rPr>
          <w:rFonts w:ascii="Times New Roman" w:hAnsi="Times New Roman"/>
          <w:sz w:val="28"/>
          <w:szCs w:val="28"/>
        </w:rPr>
        <w:t>о-</w:t>
      </w:r>
      <w:proofErr w:type="gramEnd"/>
      <w:r w:rsidRPr="00267A03">
        <w:rPr>
          <w:rFonts w:ascii="Times New Roman" w:hAnsi="Times New Roman"/>
          <w:sz w:val="28"/>
          <w:szCs w:val="28"/>
        </w:rPr>
        <w:t xml:space="preserve">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4E76C8" w:rsidRPr="004E76C8" w:rsidRDefault="004E76C8" w:rsidP="004E76C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4E76C8" w:rsidRPr="004E76C8" w:rsidRDefault="004E76C8" w:rsidP="004E76C8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ООД.01 Русский язык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4E76C8" w:rsidRPr="004E76C8" w:rsidRDefault="004E76C8" w:rsidP="004E76C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</w:t>
      </w:r>
      <w:r w:rsidRPr="004E76C8">
        <w:rPr>
          <w:rFonts w:ascii="Times New Roman" w:hAnsi="Times New Roman"/>
          <w:sz w:val="28"/>
          <w:szCs w:val="28"/>
        </w:rPr>
        <w:t>ля</w:t>
      </w:r>
      <w:proofErr w:type="gramEnd"/>
      <w:r w:rsidRPr="004E76C8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4E76C8" w:rsidRPr="004E76C8" w:rsidRDefault="004E76C8" w:rsidP="004E76C8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4E76C8" w:rsidRPr="004E76C8" w:rsidRDefault="004E76C8" w:rsidP="004E76C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4E76C8" w:rsidRPr="004E76C8" w:rsidRDefault="004E76C8" w:rsidP="004E76C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4E76C8" w:rsidRPr="004E76C8" w:rsidRDefault="004E76C8" w:rsidP="004E76C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4E76C8" w:rsidRPr="004E76C8" w:rsidRDefault="004E76C8" w:rsidP="004E76C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4E76C8" w:rsidRPr="004E76C8" w:rsidRDefault="004E76C8" w:rsidP="004E76C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4E76C8" w:rsidRPr="004E76C8" w:rsidRDefault="004E76C8" w:rsidP="004E76C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4E76C8" w:rsidRPr="004E76C8" w:rsidRDefault="004E76C8" w:rsidP="004E76C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4E76C8" w:rsidRPr="004E76C8" w:rsidRDefault="004E76C8" w:rsidP="004E76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4E76C8" w:rsidRPr="004E76C8" w:rsidRDefault="004E76C8" w:rsidP="004E76C8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4E76C8" w:rsidRPr="004E76C8" w:rsidRDefault="004E76C8" w:rsidP="004E76C8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4E76C8" w:rsidRPr="004E76C8" w:rsidRDefault="004E76C8" w:rsidP="004E76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4E76C8" w:rsidRPr="004E76C8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4E76C8" w:rsidRPr="004E76C8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4E76C8" w:rsidRPr="004E76C8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4E76C8" w:rsidRPr="004E76C8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4E76C8" w:rsidRPr="004E76C8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4E76C8" w:rsidRPr="0037716C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 xml:space="preserve">обязательной личностно ориентированной обратной связью с </w:t>
      </w:r>
      <w:proofErr w:type="gramStart"/>
      <w:r w:rsidRPr="0037716C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7716C">
        <w:rPr>
          <w:rFonts w:ascii="Times New Roman" w:hAnsi="Times New Roman"/>
          <w:bCs/>
          <w:sz w:val="28"/>
          <w:szCs w:val="28"/>
        </w:rPr>
        <w:t>;</w:t>
      </w:r>
    </w:p>
    <w:p w:rsidR="004E76C8" w:rsidRPr="0037716C" w:rsidRDefault="004E76C8" w:rsidP="004E76C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4E76C8" w:rsidRPr="0037716C" w:rsidRDefault="004E76C8" w:rsidP="004E76C8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4E76C8" w:rsidRPr="0037716C" w:rsidRDefault="004E76C8" w:rsidP="004E76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4E76C8" w:rsidRPr="0037716C" w:rsidRDefault="004E76C8" w:rsidP="004E76C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F41743" w:rsidRPr="0037716C" w:rsidRDefault="004E76C8" w:rsidP="004E76C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73AEF" w:rsidRPr="0050792F" w:rsidRDefault="00273AEF" w:rsidP="0050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E77099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C021A1" w:rsidTr="00ED63F3">
        <w:tc>
          <w:tcPr>
            <w:tcW w:w="3439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ED63F3" w:rsidTr="00ED63F3">
        <w:tc>
          <w:tcPr>
            <w:tcW w:w="3439" w:type="dxa"/>
          </w:tcPr>
          <w:p w:rsidR="00ED63F3" w:rsidRPr="00ED63F3" w:rsidRDefault="00ED63F3" w:rsidP="00ED63F3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  <w:proofErr w:type="gramStart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935AF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935AF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рганизовывать собственную деятельность, выбирать типовые методы и способы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35AF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выполнения профессиональных задач, оценивать их эффективность и качество.</w:t>
            </w:r>
            <w:r w:rsidRPr="005B6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</w:tcPr>
          <w:p w:rsidR="00ED63F3" w:rsidRPr="00273AEF" w:rsidRDefault="00ED63F3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ED63F3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ED63F3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ED63F3" w:rsidRPr="00273AEF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  <w:tr w:rsidR="00ED63F3" w:rsidTr="00ED63F3">
        <w:tc>
          <w:tcPr>
            <w:tcW w:w="3439" w:type="dxa"/>
          </w:tcPr>
          <w:p w:rsidR="00ED63F3" w:rsidRPr="00ED63F3" w:rsidRDefault="00ED63F3" w:rsidP="00ED63F3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935AF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.</w:t>
            </w:r>
            <w:r w:rsidRPr="00935AF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5AF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Осуществлять поиск и использование информации, необходимой для эффективного</w:t>
            </w: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35AF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выполнения профессиональных задач, профессионального и личностного развития.</w:t>
            </w:r>
          </w:p>
        </w:tc>
        <w:tc>
          <w:tcPr>
            <w:tcW w:w="3305" w:type="dxa"/>
          </w:tcPr>
          <w:p w:rsidR="00ED63F3" w:rsidRDefault="00ED63F3" w:rsidP="0006088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  <w:proofErr w:type="gramEnd"/>
          </w:p>
          <w:p w:rsidR="00ED63F3" w:rsidRDefault="00ED63F3" w:rsidP="0006088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5A08CA" w:rsidRDefault="005A08CA" w:rsidP="00ED63F3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5A08CA" w:rsidRPr="005A08CA" w:rsidRDefault="005A08CA" w:rsidP="00ED63F3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ED63F3" w:rsidRDefault="00ED63F3" w:rsidP="005A08CA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A08CA"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ED63F3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ED63F3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ED63F3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ED63F3" w:rsidRPr="00273AEF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заданий дифференцированного зачета</w:t>
            </w:r>
          </w:p>
        </w:tc>
      </w:tr>
      <w:tr w:rsidR="00ED63F3" w:rsidTr="00ED63F3">
        <w:tc>
          <w:tcPr>
            <w:tcW w:w="3439" w:type="dxa"/>
          </w:tcPr>
          <w:p w:rsidR="00ED63F3" w:rsidRPr="00ED63F3" w:rsidRDefault="00ED63F3" w:rsidP="00ED63F3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1.4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F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35AFF">
              <w:rPr>
                <w:rFonts w:ascii="Times New Roman" w:hAnsi="Times New Roman"/>
                <w:sz w:val="24"/>
                <w:szCs w:val="24"/>
              </w:rPr>
              <w:t>существлять установление (назначение, перерасчет, перевод), индексацию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AFF">
              <w:rPr>
                <w:rFonts w:ascii="Times New Roman" w:hAnsi="Times New Roman"/>
                <w:sz w:val="24"/>
                <w:szCs w:val="24"/>
              </w:rPr>
              <w:t>корректировку пенсий, назначение пособий, компенсаций и других социальных выплат, используя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AFF">
              <w:rPr>
                <w:rFonts w:ascii="Times New Roman" w:hAnsi="Times New Roman"/>
                <w:sz w:val="24"/>
                <w:szCs w:val="24"/>
              </w:rPr>
              <w:t>информационно-компьютерные технологии.</w:t>
            </w:r>
          </w:p>
        </w:tc>
        <w:tc>
          <w:tcPr>
            <w:tcW w:w="3305" w:type="dxa"/>
          </w:tcPr>
          <w:p w:rsidR="005A08CA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5A08CA" w:rsidRPr="005A08CA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ED63F3" w:rsidRPr="00273AEF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ED63F3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ED63F3" w:rsidRPr="00273AEF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заданий дифференцированного зачета</w:t>
            </w:r>
          </w:p>
        </w:tc>
      </w:tr>
    </w:tbl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77" w:rsidRDefault="00D22677" w:rsidP="003D400A">
      <w:pPr>
        <w:spacing w:after="0" w:line="240" w:lineRule="auto"/>
      </w:pPr>
      <w:r>
        <w:separator/>
      </w:r>
    </w:p>
  </w:endnote>
  <w:endnote w:type="continuationSeparator" w:id="0">
    <w:p w:rsidR="00D22677" w:rsidRDefault="00D22677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77" w:rsidRDefault="00D22677">
    <w:pPr>
      <w:pStyle w:val="ab"/>
      <w:jc w:val="right"/>
    </w:pPr>
  </w:p>
  <w:p w:rsidR="00D22677" w:rsidRDefault="00D2267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D22677" w:rsidRDefault="00D226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05F">
          <w:rPr>
            <w:noProof/>
          </w:rPr>
          <w:t>25</w:t>
        </w:r>
        <w:r>
          <w:fldChar w:fldCharType="end"/>
        </w:r>
      </w:p>
    </w:sdtContent>
  </w:sdt>
  <w:p w:rsidR="00D22677" w:rsidRDefault="00D2267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D22677" w:rsidRDefault="00D226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05F">
          <w:rPr>
            <w:noProof/>
          </w:rPr>
          <w:t>6</w:t>
        </w:r>
        <w:r>
          <w:fldChar w:fldCharType="end"/>
        </w:r>
      </w:p>
    </w:sdtContent>
  </w:sdt>
  <w:p w:rsidR="00D22677" w:rsidRDefault="00D22677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77" w:rsidRDefault="00D2267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5B5D83F" wp14:editId="5C35D382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677" w:rsidRDefault="00D226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B34B7D" w:rsidRDefault="00B34B7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77" w:rsidRDefault="00D22677" w:rsidP="003D400A">
      <w:pPr>
        <w:spacing w:after="0" w:line="240" w:lineRule="auto"/>
      </w:pPr>
      <w:r>
        <w:separator/>
      </w:r>
    </w:p>
  </w:footnote>
  <w:footnote w:type="continuationSeparator" w:id="0">
    <w:p w:rsidR="00D22677" w:rsidRDefault="00D22677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B309C7"/>
    <w:multiLevelType w:val="hybridMultilevel"/>
    <w:tmpl w:val="88EC2D38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667956"/>
    <w:multiLevelType w:val="hybridMultilevel"/>
    <w:tmpl w:val="5FBC4224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7336DC"/>
    <w:multiLevelType w:val="hybridMultilevel"/>
    <w:tmpl w:val="ADF290F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9"/>
  </w:num>
  <w:num w:numId="6">
    <w:abstractNumId w:val="12"/>
  </w:num>
  <w:num w:numId="7">
    <w:abstractNumId w:val="17"/>
  </w:num>
  <w:num w:numId="8">
    <w:abstractNumId w:val="14"/>
  </w:num>
  <w:num w:numId="9">
    <w:abstractNumId w:val="0"/>
  </w:num>
  <w:num w:numId="10">
    <w:abstractNumId w:val="18"/>
  </w:num>
  <w:num w:numId="11">
    <w:abstractNumId w:val="4"/>
  </w:num>
  <w:num w:numId="12">
    <w:abstractNumId w:val="8"/>
  </w:num>
  <w:num w:numId="13">
    <w:abstractNumId w:val="11"/>
  </w:num>
  <w:num w:numId="14">
    <w:abstractNumId w:val="23"/>
  </w:num>
  <w:num w:numId="15">
    <w:abstractNumId w:val="13"/>
  </w:num>
  <w:num w:numId="16">
    <w:abstractNumId w:val="5"/>
  </w:num>
  <w:num w:numId="17">
    <w:abstractNumId w:val="6"/>
  </w:num>
  <w:num w:numId="18">
    <w:abstractNumId w:val="1"/>
  </w:num>
  <w:num w:numId="19">
    <w:abstractNumId w:val="7"/>
  </w:num>
  <w:num w:numId="20">
    <w:abstractNumId w:val="16"/>
  </w:num>
  <w:num w:numId="21">
    <w:abstractNumId w:val="2"/>
  </w:num>
  <w:num w:numId="22">
    <w:abstractNumId w:val="10"/>
  </w:num>
  <w:num w:numId="23">
    <w:abstractNumId w:val="3"/>
  </w:num>
  <w:num w:numId="24">
    <w:abstractNumId w:val="19"/>
  </w:num>
  <w:num w:numId="25">
    <w:abstractNumId w:val="15"/>
  </w:num>
  <w:num w:numId="2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0405F"/>
    <w:rsid w:val="00012C20"/>
    <w:rsid w:val="00013FBA"/>
    <w:rsid w:val="00017FD3"/>
    <w:rsid w:val="00020D1B"/>
    <w:rsid w:val="00026797"/>
    <w:rsid w:val="00035BE7"/>
    <w:rsid w:val="000437CE"/>
    <w:rsid w:val="0006088C"/>
    <w:rsid w:val="0007451C"/>
    <w:rsid w:val="00082903"/>
    <w:rsid w:val="00084A49"/>
    <w:rsid w:val="000A3BC5"/>
    <w:rsid w:val="000B3D6B"/>
    <w:rsid w:val="000D3F4C"/>
    <w:rsid w:val="000D6AC3"/>
    <w:rsid w:val="00103B28"/>
    <w:rsid w:val="001055B3"/>
    <w:rsid w:val="001137E8"/>
    <w:rsid w:val="00114BCE"/>
    <w:rsid w:val="0012286D"/>
    <w:rsid w:val="00132842"/>
    <w:rsid w:val="00136906"/>
    <w:rsid w:val="00142F47"/>
    <w:rsid w:val="00143C1D"/>
    <w:rsid w:val="00165C70"/>
    <w:rsid w:val="00173557"/>
    <w:rsid w:val="0017697A"/>
    <w:rsid w:val="001962E3"/>
    <w:rsid w:val="001A346D"/>
    <w:rsid w:val="001B05C3"/>
    <w:rsid w:val="001B5C09"/>
    <w:rsid w:val="001E1C80"/>
    <w:rsid w:val="002106EF"/>
    <w:rsid w:val="00210DFF"/>
    <w:rsid w:val="00220A24"/>
    <w:rsid w:val="00220FD6"/>
    <w:rsid w:val="002670F3"/>
    <w:rsid w:val="00273AEF"/>
    <w:rsid w:val="00277C31"/>
    <w:rsid w:val="002945EF"/>
    <w:rsid w:val="002B0CB5"/>
    <w:rsid w:val="002B718E"/>
    <w:rsid w:val="002F1A2B"/>
    <w:rsid w:val="00310968"/>
    <w:rsid w:val="0031378B"/>
    <w:rsid w:val="003202A1"/>
    <w:rsid w:val="003245EC"/>
    <w:rsid w:val="00337273"/>
    <w:rsid w:val="0033777F"/>
    <w:rsid w:val="00355B90"/>
    <w:rsid w:val="003768A1"/>
    <w:rsid w:val="0037716C"/>
    <w:rsid w:val="00387D48"/>
    <w:rsid w:val="003B44EF"/>
    <w:rsid w:val="003D400A"/>
    <w:rsid w:val="003D4091"/>
    <w:rsid w:val="003D6807"/>
    <w:rsid w:val="00421F31"/>
    <w:rsid w:val="0042670E"/>
    <w:rsid w:val="00427C78"/>
    <w:rsid w:val="004574B0"/>
    <w:rsid w:val="0046692D"/>
    <w:rsid w:val="0047512F"/>
    <w:rsid w:val="00481B7E"/>
    <w:rsid w:val="0048417B"/>
    <w:rsid w:val="00484856"/>
    <w:rsid w:val="0048498C"/>
    <w:rsid w:val="00490FAD"/>
    <w:rsid w:val="0049268B"/>
    <w:rsid w:val="00495659"/>
    <w:rsid w:val="004A51E6"/>
    <w:rsid w:val="004B121E"/>
    <w:rsid w:val="004B52BF"/>
    <w:rsid w:val="004C426D"/>
    <w:rsid w:val="004E0A98"/>
    <w:rsid w:val="004E5304"/>
    <w:rsid w:val="004E76C8"/>
    <w:rsid w:val="004F24A4"/>
    <w:rsid w:val="004F7B8C"/>
    <w:rsid w:val="0050792F"/>
    <w:rsid w:val="005170A8"/>
    <w:rsid w:val="00526DB4"/>
    <w:rsid w:val="00552966"/>
    <w:rsid w:val="0058088A"/>
    <w:rsid w:val="00581416"/>
    <w:rsid w:val="0058180E"/>
    <w:rsid w:val="005913C0"/>
    <w:rsid w:val="0059690C"/>
    <w:rsid w:val="005A08CA"/>
    <w:rsid w:val="005B25D3"/>
    <w:rsid w:val="005B64BE"/>
    <w:rsid w:val="005D09FD"/>
    <w:rsid w:val="005F06AB"/>
    <w:rsid w:val="005F3B90"/>
    <w:rsid w:val="00602C66"/>
    <w:rsid w:val="00603D4A"/>
    <w:rsid w:val="00606B3B"/>
    <w:rsid w:val="00616CCB"/>
    <w:rsid w:val="0064743E"/>
    <w:rsid w:val="0065013F"/>
    <w:rsid w:val="0066611F"/>
    <w:rsid w:val="00680DB6"/>
    <w:rsid w:val="006B2673"/>
    <w:rsid w:val="006C6500"/>
    <w:rsid w:val="006C729E"/>
    <w:rsid w:val="006E4436"/>
    <w:rsid w:val="0070792A"/>
    <w:rsid w:val="00710FB6"/>
    <w:rsid w:val="00712912"/>
    <w:rsid w:val="007375ED"/>
    <w:rsid w:val="00742012"/>
    <w:rsid w:val="007569B3"/>
    <w:rsid w:val="00760261"/>
    <w:rsid w:val="007651E2"/>
    <w:rsid w:val="0077403B"/>
    <w:rsid w:val="007A2202"/>
    <w:rsid w:val="007A3904"/>
    <w:rsid w:val="007A4C8B"/>
    <w:rsid w:val="007A5F00"/>
    <w:rsid w:val="007B65F1"/>
    <w:rsid w:val="007C039E"/>
    <w:rsid w:val="007E7BE3"/>
    <w:rsid w:val="008155FF"/>
    <w:rsid w:val="00826E6D"/>
    <w:rsid w:val="00861274"/>
    <w:rsid w:val="0089228C"/>
    <w:rsid w:val="008A2F33"/>
    <w:rsid w:val="008A6CC3"/>
    <w:rsid w:val="008B00B6"/>
    <w:rsid w:val="008E00D6"/>
    <w:rsid w:val="008F2F91"/>
    <w:rsid w:val="008F428F"/>
    <w:rsid w:val="008F57F3"/>
    <w:rsid w:val="009171B1"/>
    <w:rsid w:val="00935AFF"/>
    <w:rsid w:val="00946E61"/>
    <w:rsid w:val="009600C8"/>
    <w:rsid w:val="009609B1"/>
    <w:rsid w:val="009719D4"/>
    <w:rsid w:val="009772FF"/>
    <w:rsid w:val="009B6C57"/>
    <w:rsid w:val="009E076D"/>
    <w:rsid w:val="009F2DEE"/>
    <w:rsid w:val="009F5A2A"/>
    <w:rsid w:val="009F60D5"/>
    <w:rsid w:val="00A12473"/>
    <w:rsid w:val="00A24D8F"/>
    <w:rsid w:val="00A332EE"/>
    <w:rsid w:val="00A34FE0"/>
    <w:rsid w:val="00A601EA"/>
    <w:rsid w:val="00A719CA"/>
    <w:rsid w:val="00A84FF9"/>
    <w:rsid w:val="00A9477A"/>
    <w:rsid w:val="00AA59C8"/>
    <w:rsid w:val="00AB61A1"/>
    <w:rsid w:val="00AC29E6"/>
    <w:rsid w:val="00AD6D5F"/>
    <w:rsid w:val="00AE2D80"/>
    <w:rsid w:val="00AF0383"/>
    <w:rsid w:val="00AF5AC8"/>
    <w:rsid w:val="00AF72B6"/>
    <w:rsid w:val="00B141A7"/>
    <w:rsid w:val="00B24D6B"/>
    <w:rsid w:val="00B2558C"/>
    <w:rsid w:val="00B34B7D"/>
    <w:rsid w:val="00B44AC7"/>
    <w:rsid w:val="00B50912"/>
    <w:rsid w:val="00B53C44"/>
    <w:rsid w:val="00B70FA7"/>
    <w:rsid w:val="00B913B8"/>
    <w:rsid w:val="00BA39A2"/>
    <w:rsid w:val="00BB3185"/>
    <w:rsid w:val="00BB7452"/>
    <w:rsid w:val="00BC1C22"/>
    <w:rsid w:val="00BC2ADF"/>
    <w:rsid w:val="00BD2584"/>
    <w:rsid w:val="00BE261B"/>
    <w:rsid w:val="00BE79EA"/>
    <w:rsid w:val="00BF590D"/>
    <w:rsid w:val="00C021A1"/>
    <w:rsid w:val="00C13F2F"/>
    <w:rsid w:val="00C2041F"/>
    <w:rsid w:val="00C565FA"/>
    <w:rsid w:val="00C57693"/>
    <w:rsid w:val="00C60A70"/>
    <w:rsid w:val="00C67238"/>
    <w:rsid w:val="00C72720"/>
    <w:rsid w:val="00C749BF"/>
    <w:rsid w:val="00C80915"/>
    <w:rsid w:val="00C84B2E"/>
    <w:rsid w:val="00CA2BA2"/>
    <w:rsid w:val="00CB0752"/>
    <w:rsid w:val="00CC7AA4"/>
    <w:rsid w:val="00CD709E"/>
    <w:rsid w:val="00CE647B"/>
    <w:rsid w:val="00CE6616"/>
    <w:rsid w:val="00CF4C34"/>
    <w:rsid w:val="00D15288"/>
    <w:rsid w:val="00D22677"/>
    <w:rsid w:val="00D2478A"/>
    <w:rsid w:val="00D32EC7"/>
    <w:rsid w:val="00D51262"/>
    <w:rsid w:val="00D94070"/>
    <w:rsid w:val="00D9670C"/>
    <w:rsid w:val="00DA7BB7"/>
    <w:rsid w:val="00DD37F8"/>
    <w:rsid w:val="00DD4BFE"/>
    <w:rsid w:val="00DD66E7"/>
    <w:rsid w:val="00DF0449"/>
    <w:rsid w:val="00E01BFE"/>
    <w:rsid w:val="00E111A8"/>
    <w:rsid w:val="00E1288B"/>
    <w:rsid w:val="00E129E2"/>
    <w:rsid w:val="00E1733A"/>
    <w:rsid w:val="00E23FED"/>
    <w:rsid w:val="00E410E6"/>
    <w:rsid w:val="00E45098"/>
    <w:rsid w:val="00E6108A"/>
    <w:rsid w:val="00E66FFC"/>
    <w:rsid w:val="00E77099"/>
    <w:rsid w:val="00E80D99"/>
    <w:rsid w:val="00E852F9"/>
    <w:rsid w:val="00E901CB"/>
    <w:rsid w:val="00E95DC6"/>
    <w:rsid w:val="00EB09D3"/>
    <w:rsid w:val="00EB1825"/>
    <w:rsid w:val="00EB3E33"/>
    <w:rsid w:val="00EB7414"/>
    <w:rsid w:val="00ED63F3"/>
    <w:rsid w:val="00EE284A"/>
    <w:rsid w:val="00EE482D"/>
    <w:rsid w:val="00EE48CD"/>
    <w:rsid w:val="00F108F1"/>
    <w:rsid w:val="00F21811"/>
    <w:rsid w:val="00F230AD"/>
    <w:rsid w:val="00F26DDF"/>
    <w:rsid w:val="00F41743"/>
    <w:rsid w:val="00F56618"/>
    <w:rsid w:val="00F62AA5"/>
    <w:rsid w:val="00F97ED0"/>
    <w:rsid w:val="00FB3F88"/>
    <w:rsid w:val="00FB5678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230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30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uiPriority w:val="1"/>
    <w:qFormat/>
    <w:rsid w:val="004E76C8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230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30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uiPriority w:val="1"/>
    <w:qFormat/>
    <w:rsid w:val="004E76C8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8+vcgRcC0kER+C+lArWYrLgvly0=</DigestValue>
    </Reference>
    <Reference URI="#idOfficeObject" Type="http://www.w3.org/2000/09/xmldsig#Object">
      <DigestMethod Algorithm="http://www.w3.org/2000/09/xmldsig#sha1"/>
      <DigestValue>nsnXxewSp7RYqqXKVwcjm3I51cM=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CnCC4LW6RNUvGhI+fRLuuD7oGAI=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qJHc+Ex6T4DWDN+glRNQC2wae8Rwew+zkpW0fuTniaHf5SaAG9tzd6zeRU83Y8s+osniI6dZG+/Q
xCWBFrsIEFjl39WhEvlGoxcIfC4/18zBF3u80DTpCEB5NzAjzSAcXXFEV5pys4rH0ilGuCIrV2u5
hmaNwrdBLB7obpzFU2w=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oLZLzkZU+lOMOHPWpJT8WUkfg+s=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1.emf?ContentType=image/x-emf">
        <DigestMethod Algorithm="http://www.w3.org/2000/09/xmldsig#sha1"/>
        <DigestValue>Ik4mnEdpxGB/h9kiwtsyIvOnidc=</DigestValue>
      </Reference>
      <Reference URI="/word/settings.xml?ContentType=application/vnd.openxmlformats-officedocument.wordprocessingml.settings+xml">
        <DigestMethod Algorithm="http://www.w3.org/2000/09/xmldsig#sha1"/>
        <DigestValue>dxuJjOKSEVRDPPE/KKZQeNLzh4s=</DigestValue>
      </Reference>
      <Reference URI="/word/styles.xml?ContentType=application/vnd.openxmlformats-officedocument.wordprocessingml.styles+xml">
        <DigestMethod Algorithm="http://www.w3.org/2000/09/xmldsig#sha1"/>
        <DigestValue>zuqWhL4WPtOpAWhNml1hqk7Bim8=</DigestValue>
      </Reference>
      <Reference URI="/word/numbering.xml?ContentType=application/vnd.openxmlformats-officedocument.wordprocessingml.numbering+xml">
        <DigestMethod Algorithm="http://www.w3.org/2000/09/xmldsig#sha1"/>
        <DigestValue>7zsPznsVe5DGiFqXkHGHPCK6IOc=</DigestValue>
      </Reference>
      <Reference URI="/word/fontTable.xml?ContentType=application/vnd.openxmlformats-officedocument.wordprocessingml.fontTable+xml">
        <DigestMethod Algorithm="http://www.w3.org/2000/09/xmldsig#sha1"/>
        <DigestValue>Qu2pQXK6qJVECr2xk9GSprt3718=</DigestValue>
      </Reference>
      <Reference URI="/word/stylesWithEffects.xml?ContentType=application/vnd.ms-word.stylesWithEffects+xml">
        <DigestMethod Algorithm="http://www.w3.org/2000/09/xmldsig#sha1"/>
        <DigestValue>+oRTQ0/4aVlO4EqPBn0eZ7cqt1s=</DigestValue>
      </Reference>
      <Reference URI="/word/footnotes.xml?ContentType=application/vnd.openxmlformats-officedocument.wordprocessingml.footnotes+xml">
        <DigestMethod Algorithm="http://www.w3.org/2000/09/xmldsig#sha1"/>
        <DigestValue>LoaoGmdy9dACFoCuIdbvparyy8s=</DigestValue>
      </Reference>
      <Reference URI="/word/footer4.xml?ContentType=application/vnd.openxmlformats-officedocument.wordprocessingml.footer+xml">
        <DigestMethod Algorithm="http://www.w3.org/2000/09/xmldsig#sha1"/>
        <DigestValue>ylVIb50Cvo5IsrQVI91TPXGwfMI=</DigestValue>
      </Reference>
      <Reference URI="/word/document.xml?ContentType=application/vnd.openxmlformats-officedocument.wordprocessingml.document.main+xml">
        <DigestMethod Algorithm="http://www.w3.org/2000/09/xmldsig#sha1"/>
        <DigestValue>E+qhnymolVpg4OaVCr8mcbTCW0Y=</DigestValue>
      </Reference>
      <Reference URI="/word/endnotes.xml?ContentType=application/vnd.openxmlformats-officedocument.wordprocessingml.endnotes+xml">
        <DigestMethod Algorithm="http://www.w3.org/2000/09/xmldsig#sha1"/>
        <DigestValue>UQPxt60SpwPJrlTNEJlNQuicyAw=</DigestValue>
      </Reference>
      <Reference URI="/word/footer3.xml?ContentType=application/vnd.openxmlformats-officedocument.wordprocessingml.footer+xml">
        <DigestMethod Algorithm="http://www.w3.org/2000/09/xmldsig#sha1"/>
        <DigestValue>34rQYfseWDbjGwCFEap1DSMm9JE=</DigestValue>
      </Reference>
      <Reference URI="/word/footer1.xml?ContentType=application/vnd.openxmlformats-officedocument.wordprocessingml.footer+xml">
        <DigestMethod Algorithm="http://www.w3.org/2000/09/xmldsig#sha1"/>
        <DigestValue>nAYUxyBmz3zioF9Yi/2wg5HUfSU=</DigestValue>
      </Reference>
      <Reference URI="/word/footer2.xml?ContentType=application/vnd.openxmlformats-officedocument.wordprocessingml.footer+xml">
        <DigestMethod Algorithm="http://www.w3.org/2000/09/xmldsig#sha1"/>
        <DigestValue>jJU8O8a5b2ZI9/yG+7kY5dBdb04=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{559B8862-2F58-48D6-BC99-75A29F010CC4}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2023-08-31T07:37:24Z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BAEB-0ED0-4E2D-8D7C-1ABE336A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25</Pages>
  <Words>5850</Words>
  <Characters>33349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214</cp:revision>
  <cp:lastPrinted>2023-03-16T05:30:00Z</cp:lastPrinted>
  <dcterms:created xsi:type="dcterms:W3CDTF">2022-09-24T14:49:00Z</dcterms:created>
  <dcterms:modified xsi:type="dcterms:W3CDTF">2023-08-31T07:37:00Z</dcterms:modified>
</cp:coreProperties>
</file>