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35" w:rsidRPr="006A7935" w:rsidRDefault="006A7935" w:rsidP="006A7935">
      <w:pPr>
        <w:widowControl w:val="0"/>
        <w:autoSpaceDE w:val="0"/>
        <w:autoSpaceDN w:val="0"/>
        <w:spacing w:before="48" w:after="0" w:line="240" w:lineRule="auto"/>
        <w:ind w:right="171"/>
        <w:jc w:val="center"/>
        <w:outlineLvl w:val="1"/>
        <w:rPr>
          <w:rFonts w:ascii="Times New Roman" w:eastAsia="Century Gothic" w:hAnsi="Times New Roman" w:cs="Times New Roman"/>
          <w:b/>
          <w:sz w:val="28"/>
          <w:szCs w:val="28"/>
          <w:lang w:eastAsia="ru-RU"/>
        </w:rPr>
      </w:pPr>
      <w:r w:rsidRPr="006A7935">
        <w:rPr>
          <w:rFonts w:ascii="Times New Roman" w:eastAsia="Century Gothic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rebuchet MS" w:hAnsi="Times New Roman" w:cs="Times New Roman"/>
          <w:b/>
          <w:bCs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b/>
          <w:bCs/>
          <w:sz w:val="28"/>
          <w:szCs w:val="28"/>
        </w:rPr>
        <w:t xml:space="preserve">«Оренбургский государственный экономический 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rebuchet MS" w:hAnsi="Times New Roman" w:cs="Times New Roman"/>
          <w:b/>
          <w:bCs/>
          <w:i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b/>
          <w:bCs/>
          <w:sz w:val="28"/>
          <w:szCs w:val="28"/>
        </w:rPr>
        <w:t>колледж-интернат»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rebuchet MS" w:hAnsi="Times New Roman" w:cs="Times New Roman"/>
          <w:b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A793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A7935" w:rsidRPr="006A7935" w:rsidTr="008116D1">
        <w:tc>
          <w:tcPr>
            <w:tcW w:w="4111" w:type="dxa"/>
            <w:hideMark/>
          </w:tcPr>
          <w:p w:rsidR="006A7935" w:rsidRPr="006A7935" w:rsidRDefault="006A7935" w:rsidP="006A79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6A7935" w:rsidRPr="006A7935" w:rsidRDefault="006A7935" w:rsidP="006A79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 w:rsidRPr="006A7935"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7935" w:rsidRPr="006A7935" w:rsidRDefault="006A7935" w:rsidP="006A79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6A7935">
              <w:rPr>
                <w:rFonts w:ascii="Times New Roman" w:eastAsia="Trebuchet MS" w:hAnsi="Times New Roman" w:cs="Times New Roman"/>
                <w:sz w:val="28"/>
                <w:szCs w:val="28"/>
              </w:rPr>
              <w:t>Зам. директора по УР</w:t>
            </w:r>
          </w:p>
          <w:p w:rsidR="006A7935" w:rsidRPr="006A7935" w:rsidRDefault="006A7935" w:rsidP="006A79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6A7935">
              <w:rPr>
                <w:rFonts w:ascii="Times New Roman" w:eastAsia="Trebuchet MS" w:hAnsi="Times New Roman" w:cs="Times New Roman"/>
                <w:sz w:val="28"/>
                <w:szCs w:val="28"/>
              </w:rPr>
              <w:t>__________О.В. Гузаревич</w:t>
            </w:r>
          </w:p>
          <w:p w:rsidR="006A7935" w:rsidRPr="006A7935" w:rsidRDefault="006A7935" w:rsidP="006A79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  <w:lang w:val="en-US"/>
              </w:rPr>
            </w:pPr>
            <w:r w:rsidRPr="006A7935">
              <w:rPr>
                <w:rFonts w:ascii="Times New Roman" w:eastAsia="Trebuchet MS" w:hAnsi="Times New Roman" w:cs="Times New Roman"/>
                <w:sz w:val="28"/>
                <w:szCs w:val="28"/>
                <w:lang w:val="en-US"/>
              </w:rPr>
              <w:t>«____»___________</w:t>
            </w:r>
            <w:r w:rsidR="008F549D">
              <w:rPr>
                <w:rFonts w:ascii="Times New Roman" w:eastAsia="Trebuchet MS" w:hAnsi="Times New Roman" w:cs="Times New Roman"/>
                <w:sz w:val="28"/>
                <w:szCs w:val="28"/>
                <w:lang w:val="en-US"/>
              </w:rPr>
              <w:t>2025</w:t>
            </w:r>
            <w:r w:rsidRPr="006A7935">
              <w:rPr>
                <w:rFonts w:ascii="Times New Roman" w:eastAsia="Trebuchet MS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</w:tr>
    </w:tbl>
    <w:p w:rsidR="006A7935" w:rsidRPr="006A7935" w:rsidRDefault="006A7935" w:rsidP="006A7935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6A7935" w:rsidRPr="006A7935" w:rsidRDefault="006A7935" w:rsidP="006A7935">
      <w:pPr>
        <w:keepNext/>
        <w:widowControl w:val="0"/>
        <w:suppressLineNumbers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</w:p>
    <w:p w:rsidR="006A7935" w:rsidRPr="006A7935" w:rsidRDefault="00DD2CC6" w:rsidP="006A7935">
      <w:pPr>
        <w:keepNext/>
        <w:widowControl w:val="0"/>
        <w:suppressLineNumbers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eastAsia="Century Gothic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A720104-AB7F-4FC8-9296-1FE03DAD767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A7935" w:rsidRPr="006A7935" w:rsidRDefault="006A7935" w:rsidP="006A7935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sz w:val="32"/>
          <w:szCs w:val="32"/>
        </w:rPr>
      </w:pPr>
      <w:r w:rsidRPr="006A7935">
        <w:rPr>
          <w:rFonts w:ascii="Times New Roman" w:eastAsia="Trebuchet MS" w:hAnsi="Times New Roman" w:cs="Times New Roman"/>
          <w:b/>
          <w:sz w:val="32"/>
          <w:szCs w:val="32"/>
        </w:rPr>
        <w:t xml:space="preserve">РАБОЧАЯ ПРОГРАММА </w:t>
      </w:r>
    </w:p>
    <w:p w:rsidR="006A7935" w:rsidRPr="006A7935" w:rsidRDefault="006A7935" w:rsidP="006A7935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:rsidR="006A7935" w:rsidRPr="006A7935" w:rsidRDefault="006A7935" w:rsidP="006A7935">
      <w:pPr>
        <w:keepNext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6A7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sz w:val="28"/>
          <w:szCs w:val="28"/>
        </w:rPr>
        <w:t>по специальности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935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6A7935" w:rsidRPr="006A7935" w:rsidRDefault="006A7935" w:rsidP="006A79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6A7935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6A7935" w:rsidRPr="006A7935" w:rsidRDefault="006A7935" w:rsidP="006A7935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6A7935">
        <w:rPr>
          <w:rFonts w:ascii="Times New Roman" w:eastAsia="Trebuchet MS" w:hAnsi="Times New Roman" w:cs="Times New Roman"/>
          <w:sz w:val="28"/>
          <w:szCs w:val="28"/>
        </w:rPr>
        <w:t xml:space="preserve">Форма обучения: </w:t>
      </w:r>
      <w:r w:rsidRPr="006A7935">
        <w:rPr>
          <w:rFonts w:ascii="Times New Roman" w:eastAsia="Trebuchet MS" w:hAnsi="Times New Roman" w:cs="Times New Roman"/>
          <w:b/>
          <w:sz w:val="28"/>
          <w:szCs w:val="28"/>
        </w:rPr>
        <w:t xml:space="preserve">очная </w:t>
      </w:r>
    </w:p>
    <w:p w:rsidR="006A7935" w:rsidRPr="006A7935" w:rsidRDefault="006A7935" w:rsidP="006A7935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6A7935" w:rsidRPr="006A7935" w:rsidRDefault="006A7935" w:rsidP="006A7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C80915" w:rsidRDefault="006A7935" w:rsidP="006A79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7935">
        <w:rPr>
          <w:rFonts w:ascii="Times New Roman" w:eastAsia="Trebuchet MS" w:hAnsi="Times New Roman" w:cs="Times New Roman"/>
          <w:bCs/>
          <w:sz w:val="28"/>
          <w:szCs w:val="28"/>
        </w:rPr>
        <w:t xml:space="preserve">г. Оренбург, </w:t>
      </w:r>
      <w:r w:rsidR="008F549D">
        <w:rPr>
          <w:rFonts w:ascii="Times New Roman" w:eastAsia="Trebuchet MS" w:hAnsi="Times New Roman" w:cs="Times New Roman"/>
          <w:bCs/>
          <w:sz w:val="28"/>
          <w:szCs w:val="28"/>
        </w:rPr>
        <w:t>2025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894A28" w:rsidRPr="00894A28" w:rsidRDefault="00894A28" w:rsidP="00894A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дисциплины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ООД.13</w:t>
      </w:r>
      <w:r w:rsidRPr="00894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  <w:r w:rsidRPr="00894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/ сост. </w:t>
      </w:r>
      <w:r w:rsidR="00F00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Е.С. Белова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В.В. Малахова</w:t>
      </w:r>
      <w:r w:rsidRPr="00894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Оренбург: ФКПОУ «ОГ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ЭКИ» Минтруда России, </w:t>
      </w:r>
      <w:r w:rsidR="008F5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- 25</w:t>
      </w:r>
      <w:r w:rsidRPr="00894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</w:p>
    <w:p w:rsidR="00894A28" w:rsidRPr="00894A28" w:rsidRDefault="00894A28" w:rsidP="00894A2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894A28" w:rsidRPr="00894A28" w:rsidRDefault="00894A28" w:rsidP="00894A2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Ра</w:t>
      </w:r>
      <w:r w:rsidR="006F1870">
        <w:rPr>
          <w:rFonts w:ascii="Times New Roman" w:eastAsia="Trebuchet MS" w:hAnsi="Times New Roman" w:cs="Times New Roman"/>
          <w:sz w:val="24"/>
          <w:szCs w:val="24"/>
        </w:rPr>
        <w:t>бочая программа дисциплины ООД.13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F1870">
        <w:rPr>
          <w:rFonts w:ascii="Times New Roman" w:eastAsia="Trebuchet MS" w:hAnsi="Times New Roman" w:cs="Times New Roman"/>
          <w:sz w:val="24"/>
          <w:szCs w:val="24"/>
        </w:rPr>
        <w:t>Информатика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 разработана на основе:</w:t>
      </w:r>
    </w:p>
    <w:p w:rsidR="00894A28" w:rsidRPr="00894A28" w:rsidRDefault="00894A28" w:rsidP="00894A2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894A28">
        <w:rPr>
          <w:rFonts w:ascii="Times New Roman" w:eastAsia="Trebuchet MS" w:hAnsi="Times New Roman" w:cs="Times New Roman"/>
          <w:bCs/>
          <w:sz w:val="24"/>
          <w:szCs w:val="24"/>
        </w:rPr>
        <w:t xml:space="preserve"> среднего</w:t>
      </w:r>
      <w:r w:rsidRPr="00894A28">
        <w:rPr>
          <w:rFonts w:ascii="Times New Roman" w:eastAsia="Trebuchet MS" w:hAnsi="Times New Roman" w:cs="Times New Roman"/>
          <w:sz w:val="24"/>
          <w:szCs w:val="24"/>
          <w:shd w:val="clear" w:color="auto" w:fill="FFFFFF"/>
        </w:rPr>
        <w:t xml:space="preserve"> профессионального образов</w:t>
      </w:r>
      <w:r w:rsidR="00904042">
        <w:rPr>
          <w:rFonts w:ascii="Times New Roman" w:eastAsia="Trebuchet MS" w:hAnsi="Times New Roman" w:cs="Times New Roman"/>
          <w:sz w:val="24"/>
          <w:szCs w:val="24"/>
          <w:shd w:val="clear" w:color="auto" w:fill="FFFFFF"/>
        </w:rPr>
        <w:t>ания по специальности 38.02.08 Торговое дело</w:t>
      </w:r>
      <w:r w:rsidRPr="00894A28">
        <w:rPr>
          <w:rFonts w:ascii="Times New Roman" w:eastAsia="Trebuchet MS" w:hAnsi="Times New Roman" w:cs="Times New Roman"/>
          <w:sz w:val="24"/>
          <w:szCs w:val="24"/>
          <w:shd w:val="clear" w:color="auto" w:fill="FFFFFF"/>
        </w:rPr>
        <w:t>, приказ Министерства просвещения Российской Федерации от 19.07.2023 № 548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894A28">
        <w:rPr>
          <w:rFonts w:ascii="Times New Roman" w:eastAsia="Trebuchet MS" w:hAnsi="Times New Roman" w:cs="Times New Roman"/>
          <w:sz w:val="24"/>
          <w:szCs w:val="24"/>
          <w:shd w:val="clear" w:color="auto" w:fill="FFFFFF"/>
        </w:rPr>
        <w:t>(Зарегистрирован 22.08.2023 № 74906)</w:t>
      </w:r>
    </w:p>
    <w:p w:rsidR="00894A28" w:rsidRPr="00894A28" w:rsidRDefault="00894A28" w:rsidP="00894A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894A28">
        <w:rPr>
          <w:rFonts w:ascii="Times New Roman" w:eastAsia="Trebuchet MS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>;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napToGrid w:val="0"/>
          <w:sz w:val="24"/>
          <w:szCs w:val="24"/>
        </w:rPr>
        <w:t xml:space="preserve">С учетом 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>Примерной рабочей программы общеобразовательной учебной дисциплины «</w:t>
      </w:r>
      <w:r>
        <w:rPr>
          <w:rFonts w:ascii="Times New Roman" w:eastAsia="Trebuchet MS" w:hAnsi="Times New Roman" w:cs="Times New Roman"/>
          <w:sz w:val="24"/>
          <w:szCs w:val="24"/>
        </w:rPr>
        <w:t>Информатика</w:t>
      </w: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894A28" w:rsidRPr="00894A28" w:rsidRDefault="00894A28" w:rsidP="008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D57C44" w:rsidRPr="00CE647B" w:rsidRDefault="00894A28" w:rsidP="00894A2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28">
        <w:rPr>
          <w:rFonts w:ascii="Times New Roman" w:eastAsia="Trebuchet MS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D57C44" w:rsidRPr="00C5200F" w:rsidRDefault="00D57C44" w:rsidP="00D57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</w:t>
      </w:r>
      <w:r w:rsidR="00F001AB">
        <w:rPr>
          <w:rFonts w:ascii="Times New Roman" w:hAnsi="Times New Roman" w:cs="Times New Roman"/>
          <w:sz w:val="24"/>
          <w:szCs w:val="24"/>
        </w:rPr>
        <w:t>Е.С. Белова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7C44" w:rsidRPr="00C5200F" w:rsidRDefault="00D57C44" w:rsidP="00D5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 В.В. Малахова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7C44" w:rsidRPr="00C5200F" w:rsidRDefault="00D57C44" w:rsidP="00D57C44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D57C44" w:rsidRPr="00C5200F" w:rsidRDefault="00D57C44" w:rsidP="00D5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 на заседании ПЦК 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</w:p>
    <w:p w:rsidR="00D57C44" w:rsidRPr="00C5200F" w:rsidRDefault="00D57C44" w:rsidP="00D57C44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>№ _____ от ____________</w:t>
      </w:r>
      <w:r w:rsidR="008F549D">
        <w:rPr>
          <w:rFonts w:ascii="Times New Roman" w:hAnsi="Times New Roman" w:cs="Times New Roman"/>
          <w:i w:val="0"/>
          <w:color w:val="auto"/>
          <w:szCs w:val="28"/>
        </w:rPr>
        <w:t>2025</w:t>
      </w:r>
      <w:r w:rsidRPr="00C5200F">
        <w:rPr>
          <w:rFonts w:ascii="Times New Roman" w:hAnsi="Times New Roman" w:cs="Times New Roman"/>
          <w:i w:val="0"/>
          <w:color w:val="auto"/>
          <w:szCs w:val="28"/>
        </w:rPr>
        <w:t xml:space="preserve"> г.</w:t>
      </w:r>
    </w:p>
    <w:p w:rsidR="001055B3" w:rsidRDefault="00D57C44" w:rsidP="00D57C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0F">
        <w:rPr>
          <w:rFonts w:ascii="Times New Roman" w:hAnsi="Times New Roman" w:cs="Times New Roman"/>
          <w:sz w:val="24"/>
          <w:szCs w:val="28"/>
        </w:rPr>
        <w:t>Председатель ПЦК _______  А.В. Максимова</w:t>
      </w:r>
    </w:p>
    <w:p w:rsidR="00D57C44" w:rsidRDefault="00D57C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5F2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2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0635BB">
        <w:rPr>
          <w:rFonts w:ascii="Times New Roman" w:hAnsi="Times New Roman" w:cs="Times New Roman"/>
          <w:b/>
          <w:sz w:val="28"/>
          <w:szCs w:val="28"/>
        </w:rPr>
        <w:t>ООД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AB61A1" w:rsidRPr="00AB61A1" w:rsidRDefault="00AB61A1" w:rsidP="00CE64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0635BB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6D1" w:rsidRPr="008116D1">
        <w:rPr>
          <w:rFonts w:ascii="Times New Roman" w:hAnsi="Times New Roman" w:cs="Times New Roman"/>
          <w:color w:val="000000"/>
          <w:sz w:val="28"/>
          <w:szCs w:val="28"/>
        </w:rPr>
        <w:t>38.02.08 Торговое дело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B271BE" w:rsidRDefault="00AB61A1" w:rsidP="00B271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  <w:r w:rsidR="00B271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7C44" w:rsidRPr="00B271BE">
        <w:rPr>
          <w:rFonts w:ascii="Times New Roman" w:hAnsi="Times New Roman" w:cs="Times New Roman"/>
          <w:sz w:val="28"/>
          <w:szCs w:val="24"/>
        </w:rPr>
        <w:t xml:space="preserve">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D57C44" w:rsidRPr="00B271BE" w:rsidRDefault="00D57C44" w:rsidP="00B271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1BE">
        <w:rPr>
          <w:rFonts w:ascii="Times New Roman" w:hAnsi="Times New Roman" w:cs="Times New Roman"/>
          <w:sz w:val="28"/>
          <w:szCs w:val="24"/>
        </w:rPr>
        <w:t>В связи с этим изучение информатики должно обеспечить:</w:t>
      </w:r>
    </w:p>
    <w:p w:rsidR="002C02A2" w:rsidRDefault="002C02A2" w:rsidP="002C02A2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</w:t>
      </w:r>
    </w:p>
    <w:p w:rsidR="002C02A2" w:rsidRDefault="002C02A2" w:rsidP="002C02A2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</w:p>
    <w:p w:rsidR="002C02A2" w:rsidRDefault="002C02A2" w:rsidP="002C02A2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</w:t>
      </w:r>
    </w:p>
    <w:p w:rsidR="002C02A2" w:rsidRDefault="002C02A2" w:rsidP="002C02A2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D57C44" w:rsidRPr="003C5B8D" w:rsidRDefault="002C02A2" w:rsidP="002C02A2">
      <w:pPr>
        <w:pStyle w:val="23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D57C44" w:rsidRPr="00AC29E6" w:rsidRDefault="00D57C44" w:rsidP="00D57C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D57C44" w:rsidRDefault="00D57C44" w:rsidP="00D5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983A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ОК 0</w:t>
      </w:r>
      <w:r w:rsidR="00983A0D">
        <w:rPr>
          <w:rFonts w:ascii="Times New Roman" w:hAnsi="Times New Roman" w:cs="Times New Roman"/>
          <w:sz w:val="28"/>
          <w:szCs w:val="28"/>
        </w:rPr>
        <w:t>2</w:t>
      </w:r>
      <w:r w:rsidR="00904042">
        <w:rPr>
          <w:rFonts w:ascii="Times New Roman" w:hAnsi="Times New Roman" w:cs="Times New Roman"/>
          <w:sz w:val="28"/>
          <w:szCs w:val="28"/>
        </w:rPr>
        <w:t xml:space="preserve">, </w:t>
      </w:r>
      <w:r w:rsidRPr="00AC29E6">
        <w:rPr>
          <w:rFonts w:ascii="Times New Roman" w:hAnsi="Times New Roman" w:cs="Times New Roman"/>
          <w:sz w:val="28"/>
          <w:szCs w:val="28"/>
        </w:rPr>
        <w:t xml:space="preserve">ПК </w:t>
      </w:r>
      <w:r w:rsidR="008116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16D1">
        <w:rPr>
          <w:rFonts w:ascii="Times New Roman" w:hAnsi="Times New Roman" w:cs="Times New Roman"/>
          <w:sz w:val="28"/>
          <w:szCs w:val="28"/>
        </w:rPr>
        <w:t>1</w:t>
      </w:r>
      <w:r w:rsidR="00904042">
        <w:rPr>
          <w:rFonts w:ascii="Times New Roman" w:hAnsi="Times New Roman" w:cs="Times New Roman"/>
          <w:sz w:val="28"/>
          <w:szCs w:val="28"/>
        </w:rPr>
        <w:t>, ПК 1.6</w:t>
      </w:r>
    </w:p>
    <w:p w:rsidR="00B50912" w:rsidRDefault="00D57C44" w:rsidP="00D57C4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4C426D">
      <w:pPr>
        <w:jc w:val="center"/>
        <w:sectPr w:rsidR="0012286D" w:rsidSect="00CE647B">
          <w:footerReference w:type="default" r:id="rId11"/>
          <w:foot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C44" w:rsidRPr="00935AFF" w:rsidRDefault="00D57C44" w:rsidP="00D57C44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12286D" w:rsidRPr="00702011" w:rsidRDefault="0012286D" w:rsidP="0012286D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4A51E6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F41743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F41743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(</w:t>
            </w:r>
            <w:r w:rsidR="008F1AD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F41743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CE647B">
          <w:footerReference w:type="even" r:id="rId13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77403B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6B4AFD" w:rsidTr="00F41743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6B4AFD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Pr="006B4AF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6B4AF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12286D" w:rsidRPr="006B4AFD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6B4AFD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</w:t>
            </w:r>
            <w:r w:rsidRPr="006B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6B4AFD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6B4AF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77403B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13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136906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136906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136906" w:rsidRPr="00136906" w:rsidRDefault="006E4436" w:rsidP="00136906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136906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5B64BE" w:rsidRPr="005B64BE" w:rsidTr="005B64BE">
        <w:tc>
          <w:tcPr>
            <w:tcW w:w="14459" w:type="dxa"/>
          </w:tcPr>
          <w:p w:rsidR="005B64BE" w:rsidRPr="005B64BE" w:rsidRDefault="00A36F63" w:rsidP="00A70DAB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A70DAB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 w:rsidR="00A70DAB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="00A70DAB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Проводить сбор и анализ информации о потребностях субъектов рынка на товары и услуги, в т.ч. с использованием цифровых и информационных технологий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6B4AFD" w:rsidRPr="005B64BE" w:rsidTr="005B64BE">
        <w:tc>
          <w:tcPr>
            <w:tcW w:w="14459" w:type="dxa"/>
          </w:tcPr>
          <w:p w:rsidR="006B4AFD" w:rsidRDefault="006B4AFD" w:rsidP="00A70DAB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1.6 Организовывать выполнение торгово-технологических процессов, в том числе с применением</w:t>
            </w:r>
          </w:p>
          <w:p w:rsidR="006B4AFD" w:rsidRPr="00A36F63" w:rsidRDefault="006B4AFD" w:rsidP="00A70DAB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цифровых технологий</w:t>
            </w: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4C6AB7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A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СТРУКТУРА И СОДЕРЖАНИЕ ОБЩЕОБРАЗОВАТЕЛЬНОЙ ДИСЦИПЛИНЫ </w:t>
      </w:r>
      <w:r w:rsidR="000635BB" w:rsidRPr="004C6AB7">
        <w:rPr>
          <w:rFonts w:ascii="Times New Roman" w:hAnsi="Times New Roman" w:cs="Times New Roman"/>
          <w:b/>
          <w:sz w:val="28"/>
          <w:szCs w:val="28"/>
        </w:rPr>
        <w:t>ООД</w:t>
      </w:r>
      <w:r w:rsidRPr="004C6AB7">
        <w:rPr>
          <w:rFonts w:ascii="Times New Roman" w:hAnsi="Times New Roman" w:cs="Times New Roman"/>
          <w:b/>
          <w:sz w:val="28"/>
          <w:szCs w:val="28"/>
        </w:rPr>
        <w:t>.13 ИНФОРМАТИКА</w:t>
      </w:r>
    </w:p>
    <w:p w:rsidR="004C6AB7" w:rsidRDefault="004C6AB7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743" w:rsidRPr="004C6AB7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AB7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28323B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28323B" w:rsidRDefault="00A332EE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2362D4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20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28323B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28323B" w:rsidRDefault="00971D25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32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971D25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</w:t>
            </w:r>
            <w:r w:rsidR="00971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971D25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0635BB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P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9873"/>
        <w:gridCol w:w="1134"/>
        <w:gridCol w:w="1560"/>
      </w:tblGrid>
      <w:tr w:rsidR="009F60D5" w:rsidRPr="00BB3185" w:rsidTr="008E6574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185" w:rsidRPr="00BB3185" w:rsidTr="008E6574">
        <w:trPr>
          <w:trHeight w:hRule="exact" w:val="322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AE244E" w:rsidRPr="00BB3185" w:rsidTr="00AE244E">
        <w:trPr>
          <w:trHeight w:hRule="exact" w:val="519"/>
        </w:trPr>
        <w:tc>
          <w:tcPr>
            <w:tcW w:w="1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44E" w:rsidRPr="00BB3185" w:rsidRDefault="00AE244E" w:rsidP="00AE244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AE244E" w:rsidRPr="00BB3185" w:rsidRDefault="00AE244E" w:rsidP="00AE244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44E" w:rsidRPr="00490FAD" w:rsidRDefault="00AE244E" w:rsidP="00CB0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  <w:r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44E" w:rsidRPr="00BB3185" w:rsidRDefault="00AE244E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8E6574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Подходы к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C60A70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BB3185" w:rsidRPr="00BB3185" w:rsidTr="004C1658">
        <w:trPr>
          <w:trHeight w:hRule="exact" w:val="111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8F1AD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E97754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8E6574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E97754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8E6574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E97754" w:rsidRDefault="00BB3185" w:rsidP="00B11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A3" w:rsidRPr="00BB3185" w:rsidTr="00E9775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735CA3" w:rsidTr="00E97754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числа в системе счисления с любым основанием, перевод числа из недесятичной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позиционной системы счисления в десятичную, перевод вещественного числа из 10 СС в другую СС, арифметические действия в разных СС.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текстовых данных: кодовые таблицы символов, объем текстовых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735CA3" w:rsidRPr="00E97754" w:rsidRDefault="00735CA3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7754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735CA3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E97754" w:rsidRDefault="004C0751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2,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A3" w:rsidRPr="00BB3185" w:rsidRDefault="00735CA3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44E" w:rsidRDefault="00AE244E" w:rsidP="00BB3185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203863" w:rsidRDefault="00203863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BB3185" w:rsidTr="008E6574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0К01</w:t>
            </w:r>
          </w:p>
        </w:tc>
      </w:tr>
      <w:tr w:rsidR="00BB3185" w:rsidTr="008E6574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BB3185" w:rsidTr="008E6574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</w:tbl>
    <w:p w:rsidR="0058180E" w:rsidRDefault="0058180E" w:rsidP="00EB09D3"/>
    <w:p w:rsidR="00BB3185" w:rsidRDefault="00BB3185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BB3185" w:rsidRPr="00BB3185" w:rsidTr="00C60A70">
        <w:trPr>
          <w:trHeight w:hRule="exact" w:val="1157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44E" w:rsidRDefault="00AE244E" w:rsidP="00490FAD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AE244E" w:rsidRDefault="00AE244E" w:rsidP="00490FAD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F28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F67F2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BB3185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03863" w:rsidRDefault="00203863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BB3185" w:rsidRPr="00BB3185" w:rsidTr="00BB3185">
        <w:trPr>
          <w:trHeight w:hRule="exact" w:val="12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44E" w:rsidRDefault="00AE244E" w:rsidP="00490FAD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AE244E" w:rsidRDefault="00AE244E" w:rsidP="00490FAD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F28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F67F2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4E" w:rsidRPr="00490FAD" w:rsidTr="00AE244E">
        <w:trPr>
          <w:trHeight w:hRule="exact" w:val="53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44E" w:rsidRPr="00490FAD" w:rsidRDefault="00AE244E" w:rsidP="00AE244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AE244E" w:rsidRPr="00490FAD" w:rsidRDefault="00AE244E" w:rsidP="00AE244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44E" w:rsidRPr="00490FAD" w:rsidRDefault="00AE244E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44E" w:rsidRPr="00490FAD" w:rsidRDefault="00AE244E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03863" w:rsidRDefault="00203863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BB3185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BB3185" w:rsidRPr="00BB3185" w:rsidTr="00BB3185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11CE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7, № 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11CE9" w:rsidRDefault="004C0751" w:rsidP="00B11CE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9,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</w:tbl>
    <w:p w:rsidR="00BB3185" w:rsidRDefault="00BB3185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112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АудиоМастер). Программы редактирования видео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11CE9" w:rsidRDefault="004C0751" w:rsidP="00B11CE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11CE9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11, №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03863" w:rsidRDefault="00203863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FE0690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30D66" w:rsidRPr="00B11CE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, № 1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203863" w:rsidRDefault="00203863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FE0690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6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мультимеди</w:t>
            </w:r>
            <w:r w:rsidR="00B30D6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C60A70">
        <w:trPr>
          <w:trHeight w:hRule="exact" w:val="56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B30D66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E0690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63" w:rsidRPr="0047512F" w:rsidTr="00203863">
        <w:trPr>
          <w:trHeight w:hRule="exact" w:val="693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863" w:rsidRPr="0047512F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203863" w:rsidRPr="0047512F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863" w:rsidRPr="0047512F" w:rsidRDefault="00203863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863" w:rsidRPr="0047512F" w:rsidRDefault="00203863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моделирование.Этапы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30D66">
        <w:trPr>
          <w:trHeight w:hRule="exact" w:val="7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</w:tbl>
    <w:p w:rsidR="00FE0690" w:rsidRDefault="00FE0690" w:rsidP="00EB09D3"/>
    <w:p w:rsidR="00FE0690" w:rsidRDefault="00FE0690" w:rsidP="00EB09D3"/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6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E0690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Алгоритмы моделирования кратчайших путей между вершинами (Алгоритм Дейкстры,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0К01</w:t>
            </w:r>
          </w:p>
          <w:p w:rsidR="00203863" w:rsidRDefault="00203863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203863" w:rsidRDefault="00203863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03863" w:rsidRPr="00FE0690" w:rsidRDefault="00203863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B30D66">
        <w:trPr>
          <w:trHeight w:hRule="exact" w:val="110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C++, С#).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19, № 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Анализ алгоритмов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E0690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726514">
        <w:trPr>
          <w:trHeight w:hRule="exact" w:val="350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2945EF" w:rsidRDefault="00726514" w:rsidP="00726514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514" w:rsidRPr="00726514" w:rsidRDefault="00726514" w:rsidP="007265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4751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Default="00726514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26514" w:rsidRDefault="00726514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726514" w:rsidRDefault="00726514" w:rsidP="00203863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726514" w:rsidRPr="00FE0690" w:rsidRDefault="00726514" w:rsidP="002038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726514" w:rsidRPr="00FE0690" w:rsidTr="00203863">
        <w:trPr>
          <w:trHeight w:val="525"/>
        </w:trPr>
        <w:tc>
          <w:tcPr>
            <w:tcW w:w="261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26514" w:rsidRPr="00FE0690" w:rsidRDefault="00726514" w:rsidP="00203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B30D66" w:rsidRDefault="00726514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22, № 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 в</w:t>
            </w:r>
          </w:p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726514" w:rsidRPr="00FE0690" w:rsidTr="00FE0690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Табличный процессор. Приемы ввода, редактирования, форматирования в</w:t>
            </w:r>
          </w:p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табличном процессоре. Адресация. Сортировка, фильтрация, условное</w:t>
            </w:r>
          </w:p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FE0690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4" w:rsidRPr="00FE0690" w:rsidTr="00FE0690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514" w:rsidRPr="00FE0690" w:rsidRDefault="0072651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Формулы и функции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4531F9" w:rsidRDefault="004531F9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FE0690">
        <w:trPr>
          <w:trHeight w:hRule="exact" w:val="12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B30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7C6F05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4531F9" w:rsidRDefault="004531F9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FE0690">
        <w:trPr>
          <w:trHeight w:hRule="exact" w:val="50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427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30D6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7C6F05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Default="00FE0690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4531F9" w:rsidRDefault="004531F9" w:rsidP="00D9407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92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7C6F05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F9" w:rsidRPr="00FE0690" w:rsidTr="004531F9">
        <w:trPr>
          <w:trHeight w:hRule="exact" w:val="693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1F9" w:rsidRDefault="004531F9" w:rsidP="00F67F2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F67F2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4531F9" w:rsidRDefault="004531F9" w:rsidP="00F67F2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4531F9" w:rsidRPr="00FE0690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4531F9" w:rsidRPr="00FE0690" w:rsidTr="00726514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1F9" w:rsidRPr="00F67F28" w:rsidRDefault="004531F9" w:rsidP="004531F9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531F9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1F9" w:rsidRPr="00FE0690" w:rsidRDefault="004531F9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F9" w:rsidRPr="00FE0690" w:rsidTr="00FE0690">
        <w:trPr>
          <w:trHeight w:hRule="exact" w:val="36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1F9" w:rsidRPr="00FE0690" w:rsidRDefault="004531F9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1F9" w:rsidRPr="00FE0690" w:rsidRDefault="004531F9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74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4C0751" w:rsidP="007C6F0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7C6F05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28, 29, 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rPr>
          <w:lang w:val="en-US"/>
        </w:rPr>
      </w:pPr>
    </w:p>
    <w:p w:rsidR="0066611F" w:rsidRDefault="0066611F" w:rsidP="00EB09D3">
      <w:pPr>
        <w:rPr>
          <w:lang w:val="en-US"/>
        </w:rPr>
      </w:pPr>
    </w:p>
    <w:p w:rsidR="0066611F" w:rsidRPr="0066611F" w:rsidRDefault="0066611F" w:rsidP="00EB09D3">
      <w:pPr>
        <w:rPr>
          <w:lang w:val="en-US"/>
        </w:rPr>
      </w:pPr>
    </w:p>
    <w:tbl>
      <w:tblPr>
        <w:tblOverlap w:val="never"/>
        <w:tblW w:w="14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8736"/>
        <w:gridCol w:w="1416"/>
        <w:gridCol w:w="1853"/>
      </w:tblGrid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Default="00F67F28" w:rsidP="00CC7AA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66611F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обзор, возможности. Регистрация, интерфейс. Маркетплейс, подключение. Создание чартов и дашбордов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D9670C">
        <w:trPr>
          <w:trHeight w:hRule="exact" w:val="25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7C6F05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31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15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67F28" w:rsidRPr="0066611F" w:rsidTr="00D9670C">
        <w:trPr>
          <w:trHeight w:hRule="exact" w:val="545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3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4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33, 34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67F28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данных. Геоданные. Тепловые карты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35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датасетами. Кейс анализа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37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38, 39, 40, 41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F9" w:rsidTr="004531F9">
        <w:trPr>
          <w:trHeight w:hRule="exact" w:val="549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1F9" w:rsidRPr="00F001AB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 w:rsidRPr="00F001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4531F9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1F9" w:rsidRPr="0066611F" w:rsidRDefault="004531F9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1F9" w:rsidRPr="0066611F" w:rsidRDefault="004531F9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67F28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D9670C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67F28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страниц. Список страниц. Работа с отдельными страницами (настройка, предпросмотр, публикация, редактирование, списки)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31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44, 45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4C0751" w:rsidP="007C6F05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46, 47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28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28" w:rsidRPr="0066611F" w:rsidRDefault="00F67F28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28" w:rsidRPr="002945EF" w:rsidRDefault="00F67F28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8" w:rsidRDefault="00F67F28" w:rsidP="00E97754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  <w:p w:rsidR="004531F9" w:rsidRDefault="004531F9" w:rsidP="004531F9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F67F28" w:rsidRPr="0066611F" w:rsidRDefault="004531F9" w:rsidP="004531F9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</w:tr>
      <w:tr w:rsidR="0066611F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4C0751" w:rsidP="005C74B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</w:t>
            </w:r>
            <w:r w:rsidR="007C6F05" w:rsidRP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7C6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5C74BB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F9" w:rsidTr="00726514">
        <w:tblPrEx>
          <w:tblLook w:val="04A0" w:firstRow="1" w:lastRow="0" w:firstColumn="1" w:lastColumn="0" w:noHBand="0" w:noVBand="1"/>
        </w:tblPrEx>
        <w:trPr>
          <w:trHeight w:hRule="exact" w:val="35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1F9" w:rsidRPr="00C60A70" w:rsidRDefault="004531F9" w:rsidP="0070521A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экзамен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1F9" w:rsidRPr="00C60A70" w:rsidRDefault="004531F9" w:rsidP="0045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4531F9" w:rsidTr="00726514">
        <w:tblPrEx>
          <w:tblLook w:val="04A0" w:firstRow="1" w:lastRow="0" w:firstColumn="1" w:lastColumn="0" w:noHBand="0" w:noVBand="1"/>
        </w:tblPrEx>
        <w:trPr>
          <w:trHeight w:hRule="exact" w:val="413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1F9" w:rsidRPr="00C60A70" w:rsidRDefault="004531F9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1F9" w:rsidRPr="00C60A70" w:rsidRDefault="00CA2A74" w:rsidP="0045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531F9" w:rsidTr="00726514">
        <w:tblPrEx>
          <w:tblLook w:val="04A0" w:firstRow="1" w:lastRow="0" w:firstColumn="1" w:lastColumn="0" w:noHBand="0" w:noVBand="1"/>
        </w:tblPrEx>
        <w:trPr>
          <w:trHeight w:hRule="exact" w:val="33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1F9" w:rsidRPr="00C60A70" w:rsidRDefault="004531F9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F9" w:rsidRPr="00C60A70" w:rsidRDefault="004531F9" w:rsidP="0045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</w:t>
            </w: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EA5ED2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E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0635BB" w:rsidRPr="00EA5ED2">
        <w:rPr>
          <w:rFonts w:ascii="Times New Roman" w:hAnsi="Times New Roman" w:cs="Times New Roman"/>
          <w:b/>
          <w:sz w:val="28"/>
          <w:szCs w:val="28"/>
        </w:rPr>
        <w:t>ООД</w:t>
      </w:r>
      <w:r w:rsidRPr="00EA5ED2">
        <w:rPr>
          <w:rFonts w:ascii="Times New Roman" w:hAnsi="Times New Roman" w:cs="Times New Roman"/>
          <w:b/>
          <w:sz w:val="28"/>
          <w:szCs w:val="28"/>
        </w:rPr>
        <w:t>.13 ИНФОРМАТИКА</w:t>
      </w:r>
    </w:p>
    <w:p w:rsidR="00F41743" w:rsidRPr="00EA5ED2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EA5ED2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ED2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</w:t>
      </w:r>
      <w:r w:rsidR="00F26DDF" w:rsidRPr="00EA5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5ED2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A5ED2">
        <w:rPr>
          <w:rFonts w:ascii="Times New Roman" w:hAnsi="Times New Roman"/>
          <w:bCs/>
          <w:sz w:val="28"/>
          <w:szCs w:val="28"/>
        </w:rPr>
        <w:t>Кабинет</w:t>
      </w:r>
      <w:r w:rsidR="000D6AC3" w:rsidRPr="00EA5ED2">
        <w:rPr>
          <w:rFonts w:ascii="Times New Roman" w:hAnsi="Times New Roman"/>
          <w:bCs/>
          <w:sz w:val="28"/>
          <w:szCs w:val="28"/>
        </w:rPr>
        <w:t>ы</w:t>
      </w:r>
      <w:r w:rsidRPr="00EA5ED2">
        <w:rPr>
          <w:rFonts w:ascii="Times New Roman" w:hAnsi="Times New Roman"/>
          <w:bCs/>
          <w:sz w:val="28"/>
          <w:szCs w:val="28"/>
        </w:rPr>
        <w:t xml:space="preserve"> </w:t>
      </w:r>
      <w:r w:rsidR="000D6AC3" w:rsidRPr="00EA5ED2">
        <w:rPr>
          <w:rFonts w:ascii="Times New Roman" w:hAnsi="Times New Roman"/>
          <w:bCs/>
          <w:sz w:val="28"/>
          <w:szCs w:val="28"/>
        </w:rPr>
        <w:t>и</w:t>
      </w:r>
      <w:r w:rsidRPr="00EA5ED2"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0635BB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EA5ED2" w:rsidRPr="00EA5ED2" w:rsidRDefault="00EA5ED2" w:rsidP="00EA5ED2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</w:t>
      </w:r>
    </w:p>
    <w:p w:rsidR="000E572A" w:rsidRPr="002B6E89" w:rsidRDefault="000E572A" w:rsidP="000E572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Босова</w:t>
      </w:r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10-й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>Л.Л. Босова, А.Ю. Босова.  — 8-е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288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120226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Pr="002B6E89">
        <w:rPr>
          <w:rFonts w:ascii="Times New Roman" w:hAnsi="Times New Roman"/>
          <w:sz w:val="28"/>
          <w:szCs w:val="28"/>
        </w:rPr>
        <w:t xml:space="preserve">.;  </w:t>
      </w:r>
    </w:p>
    <w:p w:rsidR="00710FB6" w:rsidRDefault="000E572A" w:rsidP="000E572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Босова</w:t>
      </w:r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11-й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>Л.Л. Босова, А.Ю. Босова.  — 7-е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256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120227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2B6E89">
        <w:rPr>
          <w:rFonts w:ascii="Times New Roman" w:hAnsi="Times New Roman"/>
          <w:sz w:val="28"/>
          <w:szCs w:val="28"/>
        </w:rPr>
        <w:t>.;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B6">
        <w:rPr>
          <w:rFonts w:ascii="Times New Roman" w:hAnsi="Times New Roman"/>
          <w:bCs/>
          <w:sz w:val="28"/>
          <w:szCs w:val="28"/>
        </w:rPr>
        <w:t>Ляхович, В.Ф. Основы информатики: учебник / Ляхович В.Ф., Молодцов В.А., Рыжикова Н.Б. — Москва : КноРус, 2021. — 347 с. — ISBN 978-5-406-08260-7. — URL: https://book.ru/book/939291 . — Текст : электронный.</w:t>
      </w:r>
    </w:p>
    <w:p w:rsidR="00710FB6" w:rsidRPr="00606B3B" w:rsidRDefault="00035BE7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</w:t>
      </w:r>
      <w:r w:rsidR="00710FB6"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>бразовательных ресурсов  : официальный сайт. —Российское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  :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Институт ЮНЕСКО</w:t>
      </w:r>
      <w:r w:rsidR="00932126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 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 информационным технологиям в</w:t>
      </w:r>
      <w:r w:rsidR="00932126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  :</w:t>
      </w:r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 : электронный.</w:t>
      </w:r>
    </w:p>
    <w:p w:rsidR="00710FB6" w:rsidRPr="00267A03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 xml:space="preserve">Официальный сайт Электронно-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F41743" w:rsidRPr="00F41743" w:rsidRDefault="00F41743" w:rsidP="009410D2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0792F" w:rsidRDefault="0050792F" w:rsidP="00941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792F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D02DF7" w:rsidRPr="0050792F" w:rsidRDefault="00D02DF7" w:rsidP="00941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67D8" w:rsidRPr="004E76C8" w:rsidRDefault="007567D8" w:rsidP="009410D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7567D8" w:rsidRPr="004E76C8" w:rsidRDefault="007567D8" w:rsidP="009410D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4E76C8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7567D8" w:rsidRPr="004E76C8" w:rsidRDefault="007567D8" w:rsidP="009410D2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7567D8" w:rsidRPr="004E76C8" w:rsidRDefault="007567D8" w:rsidP="00941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7567D8" w:rsidRPr="004E76C8" w:rsidRDefault="007567D8" w:rsidP="00941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7567D8" w:rsidRPr="004E76C8" w:rsidRDefault="007567D8" w:rsidP="00941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7567D8" w:rsidRPr="004E76C8" w:rsidRDefault="007567D8" w:rsidP="009410D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7567D8" w:rsidRPr="004E76C8" w:rsidRDefault="007567D8" w:rsidP="009410D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7567D8" w:rsidRPr="004E76C8" w:rsidRDefault="007567D8" w:rsidP="009410D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7567D8" w:rsidRPr="004E76C8" w:rsidRDefault="007567D8" w:rsidP="009410D2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7567D8" w:rsidRPr="004E76C8" w:rsidRDefault="007567D8" w:rsidP="009410D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7567D8" w:rsidRPr="004E76C8" w:rsidRDefault="007567D8" w:rsidP="009410D2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7567D8" w:rsidRPr="004E76C8" w:rsidRDefault="007567D8" w:rsidP="009410D2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7567D8" w:rsidRPr="004E76C8" w:rsidRDefault="007567D8" w:rsidP="00941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7567D8" w:rsidRPr="004E76C8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7567D8" w:rsidRPr="004E76C8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7567D8" w:rsidRPr="004E76C8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7567D8" w:rsidRPr="004E76C8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7567D8" w:rsidRPr="004E76C8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7567D8" w:rsidRPr="0037716C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>обязательной личностно ориентированной обратной связью с обучающимися;</w:t>
      </w:r>
    </w:p>
    <w:p w:rsidR="007567D8" w:rsidRPr="0037716C" w:rsidRDefault="007567D8" w:rsidP="009410D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7567D8" w:rsidRPr="0037716C" w:rsidRDefault="007567D8" w:rsidP="009410D2">
      <w:pPr>
        <w:tabs>
          <w:tab w:val="left" w:pos="2025"/>
        </w:tabs>
        <w:spacing w:after="0" w:line="240" w:lineRule="auto"/>
        <w:rPr>
          <w:lang w:eastAsia="ru-RU"/>
        </w:rPr>
      </w:pPr>
      <w:r w:rsidRPr="0037716C">
        <w:rPr>
          <w:lang w:eastAsia="ru-RU"/>
        </w:rPr>
        <w:tab/>
      </w:r>
    </w:p>
    <w:p w:rsidR="007567D8" w:rsidRPr="0037716C" w:rsidRDefault="007567D8" w:rsidP="00941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7567D8" w:rsidRPr="0037716C" w:rsidRDefault="007567D8" w:rsidP="009410D2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F41743" w:rsidRPr="0050792F" w:rsidRDefault="007567D8" w:rsidP="009410D2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73AEF" w:rsidRPr="0050792F" w:rsidRDefault="00273AEF" w:rsidP="00941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0635BB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D02DF7" w:rsidRDefault="00D02DF7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b w:val="0"/>
          <w:sz w:val="28"/>
          <w:szCs w:val="28"/>
        </w:rPr>
      </w:pP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7567D8" w:rsidTr="00E97754">
        <w:tc>
          <w:tcPr>
            <w:tcW w:w="3439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7567D8" w:rsidTr="00E97754">
        <w:tc>
          <w:tcPr>
            <w:tcW w:w="3439" w:type="dxa"/>
          </w:tcPr>
          <w:p w:rsidR="007567D8" w:rsidRDefault="007567D8" w:rsidP="00E97754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7567D8" w:rsidRPr="00ED63F3" w:rsidRDefault="007567D8" w:rsidP="00E97754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7567D8" w:rsidTr="00E97754">
        <w:tc>
          <w:tcPr>
            <w:tcW w:w="3439" w:type="dxa"/>
          </w:tcPr>
          <w:p w:rsidR="007567D8" w:rsidRPr="007E4CDD" w:rsidRDefault="007567D8" w:rsidP="00735CA3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7567D8" w:rsidRPr="00ED63F3" w:rsidRDefault="007567D8" w:rsidP="00735CA3">
            <w:pPr>
              <w:ind w:right="136"/>
              <w:jc w:val="both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7567D8" w:rsidRPr="005A08CA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7567D8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6812A7" w:rsidRDefault="007567D8" w:rsidP="006812A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6812A7"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</w:t>
            </w:r>
            <w:r w:rsidR="006812A7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актическая </w:t>
            </w:r>
            <w:r w:rsidR="006812A7"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7567D8" w:rsidRPr="00273AEF" w:rsidRDefault="007567D8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  <w:tr w:rsidR="006812A7" w:rsidTr="00726514">
        <w:trPr>
          <w:trHeight w:val="2254"/>
        </w:trPr>
        <w:tc>
          <w:tcPr>
            <w:tcW w:w="3439" w:type="dxa"/>
          </w:tcPr>
          <w:p w:rsidR="006812A7" w:rsidRDefault="006812A7" w:rsidP="006812A7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Проводить сбор и анализ информации о потребностях субъектов рынка на товары и услуги, в т.ч. с использованием цифровых и информационных технологий</w:t>
            </w:r>
            <w:r w:rsidRPr="00A36F63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:rsidR="006812A7" w:rsidRDefault="006812A7" w:rsidP="006812A7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:rsidR="006812A7" w:rsidRDefault="006812A7" w:rsidP="006812A7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1.6 Организовывать выполнение торгово-технологических процессов, в том числе с применением</w:t>
            </w:r>
          </w:p>
          <w:p w:rsidR="006812A7" w:rsidRDefault="006812A7" w:rsidP="006812A7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цифровых технологий</w:t>
            </w:r>
          </w:p>
          <w:p w:rsidR="006812A7" w:rsidRPr="005B64BE" w:rsidRDefault="006812A7" w:rsidP="00735CA3">
            <w:pPr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05" w:type="dxa"/>
          </w:tcPr>
          <w:p w:rsidR="006812A7" w:rsidRDefault="006812A7" w:rsidP="00E97754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6812A7" w:rsidRPr="005A08CA" w:rsidRDefault="006812A7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6812A7" w:rsidRPr="00273AEF" w:rsidRDefault="006812A7" w:rsidP="00E97754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6812A7" w:rsidRDefault="006812A7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актическая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6812A7" w:rsidRPr="00273AEF" w:rsidRDefault="006812A7" w:rsidP="00E97754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</w:tbl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14" w:rsidRDefault="00726514" w:rsidP="003D400A">
      <w:pPr>
        <w:spacing w:after="0" w:line="240" w:lineRule="auto"/>
      </w:pPr>
      <w:r>
        <w:separator/>
      </w:r>
    </w:p>
  </w:endnote>
  <w:endnote w:type="continuationSeparator" w:id="0">
    <w:p w:rsidR="00726514" w:rsidRDefault="00726514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14" w:rsidRDefault="00726514">
    <w:pPr>
      <w:pStyle w:val="ab"/>
      <w:jc w:val="right"/>
    </w:pPr>
  </w:p>
  <w:p w:rsidR="00726514" w:rsidRDefault="0072651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726514" w:rsidRDefault="007265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C6">
          <w:rPr>
            <w:noProof/>
          </w:rPr>
          <w:t>25</w:t>
        </w:r>
        <w:r>
          <w:fldChar w:fldCharType="end"/>
        </w:r>
      </w:p>
    </w:sdtContent>
  </w:sdt>
  <w:p w:rsidR="00726514" w:rsidRDefault="0072651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726514" w:rsidRDefault="007265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C6">
          <w:rPr>
            <w:noProof/>
          </w:rPr>
          <w:t>6</w:t>
        </w:r>
        <w:r>
          <w:fldChar w:fldCharType="end"/>
        </w:r>
      </w:p>
    </w:sdtContent>
  </w:sdt>
  <w:p w:rsidR="00726514" w:rsidRDefault="00726514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14" w:rsidRDefault="0072651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8AC2EB" wp14:editId="71647388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514" w:rsidRDefault="0072651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726514" w:rsidRDefault="0072651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14" w:rsidRDefault="00726514" w:rsidP="003D400A">
      <w:pPr>
        <w:spacing w:after="0" w:line="240" w:lineRule="auto"/>
      </w:pPr>
      <w:r>
        <w:separator/>
      </w:r>
    </w:p>
  </w:footnote>
  <w:footnote w:type="continuationSeparator" w:id="0">
    <w:p w:rsidR="00726514" w:rsidRDefault="00726514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1700A"/>
    <w:multiLevelType w:val="hybridMultilevel"/>
    <w:tmpl w:val="0AB669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D25F5"/>
    <w:multiLevelType w:val="hybridMultilevel"/>
    <w:tmpl w:val="D95416BE"/>
    <w:lvl w:ilvl="0" w:tplc="FC74A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0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0"/>
  </w:num>
  <w:num w:numId="10">
    <w:abstractNumId w:val="18"/>
  </w:num>
  <w:num w:numId="11">
    <w:abstractNumId w:val="5"/>
  </w:num>
  <w:num w:numId="12">
    <w:abstractNumId w:val="10"/>
  </w:num>
  <w:num w:numId="13">
    <w:abstractNumId w:val="12"/>
  </w:num>
  <w:num w:numId="14">
    <w:abstractNumId w:val="22"/>
  </w:num>
  <w:num w:numId="15">
    <w:abstractNumId w:val="14"/>
  </w:num>
  <w:num w:numId="16">
    <w:abstractNumId w:val="7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3"/>
  </w:num>
  <w:num w:numId="22">
    <w:abstractNumId w:val="4"/>
  </w:num>
  <w:num w:numId="23">
    <w:abstractNumId w:val="6"/>
  </w:num>
  <w:num w:numId="2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7FD3"/>
    <w:rsid w:val="00020D1B"/>
    <w:rsid w:val="00026797"/>
    <w:rsid w:val="00035BE7"/>
    <w:rsid w:val="00037E65"/>
    <w:rsid w:val="000437CE"/>
    <w:rsid w:val="000635BB"/>
    <w:rsid w:val="00084A49"/>
    <w:rsid w:val="000B3D6B"/>
    <w:rsid w:val="000D6AC3"/>
    <w:rsid w:val="000E572A"/>
    <w:rsid w:val="001055B3"/>
    <w:rsid w:val="001137E8"/>
    <w:rsid w:val="00114BCE"/>
    <w:rsid w:val="0012286D"/>
    <w:rsid w:val="00132842"/>
    <w:rsid w:val="00136906"/>
    <w:rsid w:val="00143C1D"/>
    <w:rsid w:val="00173557"/>
    <w:rsid w:val="0017697A"/>
    <w:rsid w:val="001B05C3"/>
    <w:rsid w:val="001E1C80"/>
    <w:rsid w:val="00203863"/>
    <w:rsid w:val="00210DFF"/>
    <w:rsid w:val="00220A24"/>
    <w:rsid w:val="00220FD6"/>
    <w:rsid w:val="002362D4"/>
    <w:rsid w:val="00236FA1"/>
    <w:rsid w:val="002670F3"/>
    <w:rsid w:val="00273AEF"/>
    <w:rsid w:val="00277C31"/>
    <w:rsid w:val="0028323B"/>
    <w:rsid w:val="0029205D"/>
    <w:rsid w:val="002945EF"/>
    <w:rsid w:val="002B718E"/>
    <w:rsid w:val="002C02A2"/>
    <w:rsid w:val="002F1A2B"/>
    <w:rsid w:val="003245EC"/>
    <w:rsid w:val="00337273"/>
    <w:rsid w:val="00355B90"/>
    <w:rsid w:val="003751AB"/>
    <w:rsid w:val="003768A1"/>
    <w:rsid w:val="003B44EF"/>
    <w:rsid w:val="003B4E21"/>
    <w:rsid w:val="003D400A"/>
    <w:rsid w:val="003D4091"/>
    <w:rsid w:val="003D6807"/>
    <w:rsid w:val="003F4E5B"/>
    <w:rsid w:val="0042670E"/>
    <w:rsid w:val="00427C78"/>
    <w:rsid w:val="004531F9"/>
    <w:rsid w:val="004574B0"/>
    <w:rsid w:val="0046692D"/>
    <w:rsid w:val="00470DAD"/>
    <w:rsid w:val="0047512F"/>
    <w:rsid w:val="00484856"/>
    <w:rsid w:val="0048498C"/>
    <w:rsid w:val="00490FAD"/>
    <w:rsid w:val="0049268B"/>
    <w:rsid w:val="00495659"/>
    <w:rsid w:val="004A51E6"/>
    <w:rsid w:val="004B121E"/>
    <w:rsid w:val="004B52BF"/>
    <w:rsid w:val="004C0751"/>
    <w:rsid w:val="004C1658"/>
    <w:rsid w:val="004C426D"/>
    <w:rsid w:val="004C6AB7"/>
    <w:rsid w:val="004E0A98"/>
    <w:rsid w:val="004E5304"/>
    <w:rsid w:val="004F24A4"/>
    <w:rsid w:val="004F7B8C"/>
    <w:rsid w:val="0050792F"/>
    <w:rsid w:val="005170A8"/>
    <w:rsid w:val="0058088A"/>
    <w:rsid w:val="0058180E"/>
    <w:rsid w:val="0059690C"/>
    <w:rsid w:val="005B64BE"/>
    <w:rsid w:val="005C74BB"/>
    <w:rsid w:val="005D09FD"/>
    <w:rsid w:val="005F21C9"/>
    <w:rsid w:val="005F3B90"/>
    <w:rsid w:val="00602C66"/>
    <w:rsid w:val="00603D4A"/>
    <w:rsid w:val="00606B3B"/>
    <w:rsid w:val="00616CCB"/>
    <w:rsid w:val="0064743E"/>
    <w:rsid w:val="0065013F"/>
    <w:rsid w:val="0066611F"/>
    <w:rsid w:val="00680DB6"/>
    <w:rsid w:val="006812A7"/>
    <w:rsid w:val="006A7935"/>
    <w:rsid w:val="006B2673"/>
    <w:rsid w:val="006B37C2"/>
    <w:rsid w:val="006B4AFD"/>
    <w:rsid w:val="006C6500"/>
    <w:rsid w:val="006C729E"/>
    <w:rsid w:val="006E4436"/>
    <w:rsid w:val="006F1870"/>
    <w:rsid w:val="0070521A"/>
    <w:rsid w:val="00710FB6"/>
    <w:rsid w:val="00726514"/>
    <w:rsid w:val="00735CA3"/>
    <w:rsid w:val="007375ED"/>
    <w:rsid w:val="00742012"/>
    <w:rsid w:val="007567D8"/>
    <w:rsid w:val="007569B3"/>
    <w:rsid w:val="00760261"/>
    <w:rsid w:val="007651E2"/>
    <w:rsid w:val="00770586"/>
    <w:rsid w:val="0077403B"/>
    <w:rsid w:val="00797E6B"/>
    <w:rsid w:val="007A2202"/>
    <w:rsid w:val="007A3904"/>
    <w:rsid w:val="007A5F00"/>
    <w:rsid w:val="007B65F1"/>
    <w:rsid w:val="007C039E"/>
    <w:rsid w:val="007C6F05"/>
    <w:rsid w:val="007E7BE3"/>
    <w:rsid w:val="008116D1"/>
    <w:rsid w:val="008155FF"/>
    <w:rsid w:val="00826E6D"/>
    <w:rsid w:val="0089228C"/>
    <w:rsid w:val="00894A28"/>
    <w:rsid w:val="008A2F33"/>
    <w:rsid w:val="008B00B6"/>
    <w:rsid w:val="008E00D6"/>
    <w:rsid w:val="008E6574"/>
    <w:rsid w:val="008F1ADA"/>
    <w:rsid w:val="008F2F91"/>
    <w:rsid w:val="008F31E6"/>
    <w:rsid w:val="008F428F"/>
    <w:rsid w:val="008F549D"/>
    <w:rsid w:val="008F57F3"/>
    <w:rsid w:val="00904042"/>
    <w:rsid w:val="00932126"/>
    <w:rsid w:val="009410D2"/>
    <w:rsid w:val="009600C8"/>
    <w:rsid w:val="009609B1"/>
    <w:rsid w:val="00971D25"/>
    <w:rsid w:val="009772FF"/>
    <w:rsid w:val="00983A0D"/>
    <w:rsid w:val="009B6C57"/>
    <w:rsid w:val="009E076D"/>
    <w:rsid w:val="009F2DEE"/>
    <w:rsid w:val="009F5A2A"/>
    <w:rsid w:val="009F60D5"/>
    <w:rsid w:val="00A12473"/>
    <w:rsid w:val="00A332EE"/>
    <w:rsid w:val="00A36F63"/>
    <w:rsid w:val="00A601EA"/>
    <w:rsid w:val="00A70DAB"/>
    <w:rsid w:val="00A719CA"/>
    <w:rsid w:val="00A84FF9"/>
    <w:rsid w:val="00AB61A1"/>
    <w:rsid w:val="00AC29E6"/>
    <w:rsid w:val="00AE244E"/>
    <w:rsid w:val="00AF0383"/>
    <w:rsid w:val="00AF5AC8"/>
    <w:rsid w:val="00B11CE9"/>
    <w:rsid w:val="00B141A7"/>
    <w:rsid w:val="00B24D6B"/>
    <w:rsid w:val="00B2558C"/>
    <w:rsid w:val="00B271BE"/>
    <w:rsid w:val="00B30D66"/>
    <w:rsid w:val="00B50912"/>
    <w:rsid w:val="00B53C44"/>
    <w:rsid w:val="00B70FA7"/>
    <w:rsid w:val="00BA39A2"/>
    <w:rsid w:val="00BB3185"/>
    <w:rsid w:val="00BB7452"/>
    <w:rsid w:val="00BD2584"/>
    <w:rsid w:val="00BD44FF"/>
    <w:rsid w:val="00BD67BA"/>
    <w:rsid w:val="00BF590D"/>
    <w:rsid w:val="00C021A1"/>
    <w:rsid w:val="00C13F2F"/>
    <w:rsid w:val="00C2041F"/>
    <w:rsid w:val="00C565FA"/>
    <w:rsid w:val="00C60A70"/>
    <w:rsid w:val="00C67238"/>
    <w:rsid w:val="00C72720"/>
    <w:rsid w:val="00C749BF"/>
    <w:rsid w:val="00C80915"/>
    <w:rsid w:val="00CA2A74"/>
    <w:rsid w:val="00CA2BA2"/>
    <w:rsid w:val="00CB0752"/>
    <w:rsid w:val="00CC7AA4"/>
    <w:rsid w:val="00CD709E"/>
    <w:rsid w:val="00CE647B"/>
    <w:rsid w:val="00CE6616"/>
    <w:rsid w:val="00D02DF7"/>
    <w:rsid w:val="00D15288"/>
    <w:rsid w:val="00D2478A"/>
    <w:rsid w:val="00D253EF"/>
    <w:rsid w:val="00D32EC7"/>
    <w:rsid w:val="00D51262"/>
    <w:rsid w:val="00D57C44"/>
    <w:rsid w:val="00D94070"/>
    <w:rsid w:val="00D9670C"/>
    <w:rsid w:val="00DA7BB7"/>
    <w:rsid w:val="00DD2CC6"/>
    <w:rsid w:val="00DD37F8"/>
    <w:rsid w:val="00DD4BFE"/>
    <w:rsid w:val="00DD66E7"/>
    <w:rsid w:val="00DF0449"/>
    <w:rsid w:val="00E01BFE"/>
    <w:rsid w:val="00E111A8"/>
    <w:rsid w:val="00E1288B"/>
    <w:rsid w:val="00E129E2"/>
    <w:rsid w:val="00E14A1E"/>
    <w:rsid w:val="00E1733A"/>
    <w:rsid w:val="00E23FED"/>
    <w:rsid w:val="00E410E6"/>
    <w:rsid w:val="00E45098"/>
    <w:rsid w:val="00E6108A"/>
    <w:rsid w:val="00E66FFC"/>
    <w:rsid w:val="00E852F9"/>
    <w:rsid w:val="00E95DC6"/>
    <w:rsid w:val="00E97754"/>
    <w:rsid w:val="00EA5ED2"/>
    <w:rsid w:val="00EB09D3"/>
    <w:rsid w:val="00EB1825"/>
    <w:rsid w:val="00EB3E33"/>
    <w:rsid w:val="00EB7414"/>
    <w:rsid w:val="00EE48CD"/>
    <w:rsid w:val="00F001AB"/>
    <w:rsid w:val="00F108F1"/>
    <w:rsid w:val="00F21811"/>
    <w:rsid w:val="00F26DDF"/>
    <w:rsid w:val="00F41743"/>
    <w:rsid w:val="00F56618"/>
    <w:rsid w:val="00F62AA5"/>
    <w:rsid w:val="00F67F28"/>
    <w:rsid w:val="00F97ED0"/>
    <w:rsid w:val="00FB3F88"/>
    <w:rsid w:val="00FE0690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1">
    <w:name w:val="heading 1"/>
    <w:basedOn w:val="a"/>
    <w:next w:val="a"/>
    <w:link w:val="10"/>
    <w:uiPriority w:val="9"/>
    <w:qFormat/>
    <w:rsid w:val="006A7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D57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7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79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1">
    <w:name w:val="heading 1"/>
    <w:basedOn w:val="a"/>
    <w:next w:val="a"/>
    <w:link w:val="10"/>
    <w:uiPriority w:val="9"/>
    <w:qFormat/>
    <w:rsid w:val="006A7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D57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7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79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tI+sur4i1W8RAkn3N1vyTsON5aE=</DigestValue>
    </Reference>
    <Reference URI="#idOfficeObject" Type="http://www.w3.org/2000/09/xmldsig#Object">
      <DigestMethod Algorithm="http://www.w3.org/2000/09/xmldsig#sha1"/>
      <DigestValue>SV0LxSaMYJPENuf5KoPTM/LWZag=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X9ahhUdvsNJoOQmjJm7JVAbuAuo=</DigestValue>
    </Reference>
    <Reference URI="#idValidSigLnImg" Type="http://www.w3.org/2000/09/xmldsig#Object">
      <DigestMethod Algorithm="http://www.w3.org/2000/09/xmldsig#sha1"/>
      <DigestValue>VdH2O/f6JOHVoiaCCmYRCYz0Lu4=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WCc35PkXIf1FoVE+/yXgtUc02FphyyYXiDzDtxPQ6Vx8Yha2iDVup/syZU+VzrvvjZM3foATlDnS
abFu4IlWhlSuW6HZXCZezfKSqWgHEih5bnAGGjNgNmPmy1bYKOnboer1+9xXtjD+uJ2G3AxoIRMH
RSnCzzfQ5IpeOyaeO0E=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077Qe65PqvPRLkbOXJlauzBCUKE=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Tt6eAH5z+gJlMiCagA55m+s5dYw=</DigestValue>
      </Reference>
      <Reference URI="/word/styles.xml?ContentType=application/vnd.openxmlformats-officedocument.wordprocessingml.styles+xml">
        <DigestMethod Algorithm="http://www.w3.org/2000/09/xmldsig#sha1"/>
        <DigestValue>Zb1xNz4gWHEaSoYu9ouxFOMcjvY=</DigestValue>
      </Reference>
      <Reference URI="/word/numbering.xml?ContentType=application/vnd.openxmlformats-officedocument.wordprocessingml.numbering+xml">
        <DigestMethod Algorithm="http://www.w3.org/2000/09/xmldsig#sha1"/>
        <DigestValue>dxwDtoE2i2OhWdE5TkymABdcpUs=</DigestValue>
      </Reference>
      <Reference URI="/word/fontTable.xml?ContentType=application/vnd.openxmlformats-officedocument.wordprocessingml.fontTable+xml">
        <DigestMethod Algorithm="http://www.w3.org/2000/09/xmldsig#sha1"/>
        <DigestValue>Dvfhmb46G9PJen+HwuOhJyUs/C0=</DigestValue>
      </Reference>
      <Reference URI="/word/stylesWithEffects.xml?ContentType=application/vnd.ms-word.stylesWithEffects+xml">
        <DigestMethod Algorithm="http://www.w3.org/2000/09/xmldsig#sha1"/>
        <DigestValue>Dkmy7uo+hxqbhFAa8nHOOgzja8w=</DigestValue>
      </Reference>
      <Reference URI="/word/footnotes.xml?ContentType=application/vnd.openxmlformats-officedocument.wordprocessingml.footnotes+xml">
        <DigestMethod Algorithm="http://www.w3.org/2000/09/xmldsig#sha1"/>
        <DigestValue>FTJTPq7wH6FyTBy4d70ffx4Nw3Q=</DigestValue>
      </Reference>
      <Reference URI="/word/footer4.xml?ContentType=application/vnd.openxmlformats-officedocument.wordprocessingml.footer+xml">
        <DigestMethod Algorithm="http://www.w3.org/2000/09/xmldsig#sha1"/>
        <DigestValue>vhsK/qMeu38GTFl1jCgvPXGIDQI=</DigestValue>
      </Reference>
      <Reference URI="/word/document.xml?ContentType=application/vnd.openxmlformats-officedocument.wordprocessingml.document.main+xml">
        <DigestMethod Algorithm="http://www.w3.org/2000/09/xmldsig#sha1"/>
        <DigestValue>0AkPPVX/5TcGx9HgE/vnGkbkL4M=</DigestValue>
      </Reference>
      <Reference URI="/word/endnotes.xml?ContentType=application/vnd.openxmlformats-officedocument.wordprocessingml.endnotes+xml">
        <DigestMethod Algorithm="http://www.w3.org/2000/09/xmldsig#sha1"/>
        <DigestValue>bRvK94uPUtCtJFM0MgOIiksxPbg=</DigestValue>
      </Reference>
      <Reference URI="/word/footer3.xml?ContentType=application/vnd.openxmlformats-officedocument.wordprocessingml.footer+xml">
        <DigestMethod Algorithm="http://www.w3.org/2000/09/xmldsig#sha1"/>
        <DigestValue>4nU1ycQY8vGRQZ+cwRd3isJpBn0=</DigestValue>
      </Reference>
      <Reference URI="/word/footer1.xml?ContentType=application/vnd.openxmlformats-officedocument.wordprocessingml.footer+xml">
        <DigestMethod Algorithm="http://www.w3.org/2000/09/xmldsig#sha1"/>
        <DigestValue>65g9ClxzXSR0RGr51D4o8qmtKkQ=</DigestValue>
      </Reference>
      <Reference URI="/word/footer2.xml?ContentType=application/vnd.openxmlformats-officedocument.wordprocessingml.footer+xml">
        <DigestMethod Algorithm="http://www.w3.org/2000/09/xmldsig#sha1"/>
        <DigestValue>IL5dpd1ZRrvKQlDHBCd/G6h28M8=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{FA720104-AB7F-4FC8-9296-1FE03DAD7677}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2025-08-29T05:52:05Z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2938-F52D-45BC-90E2-16F07A06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25</Pages>
  <Words>5661</Words>
  <Characters>32270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198</cp:revision>
  <cp:lastPrinted>2024-08-28T07:46:00Z</cp:lastPrinted>
  <dcterms:created xsi:type="dcterms:W3CDTF">2022-09-24T14:49:00Z</dcterms:created>
  <dcterms:modified xsi:type="dcterms:W3CDTF">2025-08-29T05:52:00Z</dcterms:modified>
</cp:coreProperties>
</file>