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обучающихся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EB3D75">
              <w:rPr>
                <w:rFonts w:ascii="Times New Roman" w:hAnsi="Times New Roman"/>
                <w:sz w:val="24"/>
                <w:szCs w:val="24"/>
                <w:lang w:eastAsia="nl-NL"/>
              </w:rPr>
              <w:t>5</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О.В. Некс</w:t>
            </w:r>
            <w:r w:rsidRPr="00701857">
              <w:rPr>
                <w:rFonts w:ascii="Times New Roman" w:hAnsi="Times New Roman"/>
                <w:sz w:val="26"/>
                <w:szCs w:val="26"/>
                <w:lang w:eastAsia="nl-NL"/>
              </w:rPr>
              <w:t>/</w:t>
            </w:r>
          </w:p>
          <w:p w:rsidR="00426394" w:rsidRPr="00701857" w:rsidRDefault="00426394" w:rsidP="00EB3D75">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EB3D75">
              <w:rPr>
                <w:rFonts w:ascii="Times New Roman" w:hAnsi="Times New Roman"/>
                <w:sz w:val="26"/>
                <w:szCs w:val="26"/>
                <w:lang w:eastAsia="nl-NL"/>
              </w:rPr>
              <w:t>5</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EB3D75">
              <w:rPr>
                <w:rFonts w:ascii="Times New Roman" w:hAnsi="Times New Roman"/>
                <w:sz w:val="24"/>
                <w:szCs w:val="24"/>
                <w:lang w:eastAsia="nl-NL"/>
              </w:rPr>
              <w:t>5</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A3CE7">
        <w:tc>
          <w:tcPr>
            <w:tcW w:w="5070" w:type="dxa"/>
            <w:shd w:val="clear" w:color="auto" w:fill="auto"/>
          </w:tcPr>
          <w:p w:rsidR="00426394" w:rsidRPr="00426394" w:rsidRDefault="00B54F4A" w:rsidP="00426394">
            <w:pPr>
              <w:widowControl w:val="0"/>
              <w:spacing w:after="0" w:line="240" w:lineRule="auto"/>
              <w:ind w:right="-5"/>
              <w:jc w:val="both"/>
              <w:rPr>
                <w:rFonts w:ascii="Times New Roman" w:hAnsi="Times New Roman"/>
                <w:sz w:val="28"/>
                <w:szCs w:val="28"/>
                <w:lang w:eastAsia="nl-NL"/>
              </w:rPr>
            </w:pPr>
            <w:bookmarkStart w:id="1" w:name="_GoBack"/>
            <w:r>
              <w:rPr>
                <w:rFonts w:ascii="Times New Roman" w:hAnsi="Times New Roman"/>
                <w:sz w:val="28"/>
                <w:szCs w:val="28"/>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4CBE6B63-C7B8-461A-96A3-66A1096787F4}"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Pr>
                <w:rFonts w:ascii="Times New Roman" w:hAnsi="Times New Roman"/>
                <w:b/>
                <w:sz w:val="28"/>
                <w:szCs w:val="28"/>
              </w:rPr>
              <w:t xml:space="preserve">40.02.04 ЮРИСПРУДЕНЦИЯ </w:t>
            </w:r>
          </w:p>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600FBB">
              <w:rPr>
                <w:rFonts w:ascii="Times New Roman" w:hAnsi="Times New Roman"/>
                <w:sz w:val="24"/>
                <w:szCs w:val="24"/>
                <w:lang w:eastAsia="nl-NL"/>
              </w:rPr>
              <w:t>юридических</w:t>
            </w:r>
            <w:r w:rsidR="00B62A20">
              <w:rPr>
                <w:rFonts w:ascii="Times New Roman" w:hAnsi="Times New Roman"/>
                <w:sz w:val="24"/>
                <w:szCs w:val="24"/>
                <w:lang w:eastAsia="nl-NL"/>
              </w:rPr>
              <w:t xml:space="preserve"> дисциплин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790AD3">
              <w:rPr>
                <w:rFonts w:ascii="Times New Roman" w:hAnsi="Times New Roman"/>
                <w:sz w:val="24"/>
                <w:szCs w:val="24"/>
                <w:lang w:eastAsia="nl-NL"/>
              </w:rPr>
              <w:t>5</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790AD3">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790AD3">
              <w:rPr>
                <w:rFonts w:ascii="Times New Roman" w:hAnsi="Times New Roman"/>
                <w:b/>
                <w:sz w:val="28"/>
                <w:szCs w:val="28"/>
                <w:lang w:eastAsia="nl-NL"/>
              </w:rPr>
              <w:t>5</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1BEDB187" wp14:editId="08C043EA">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52FA2081" wp14:editId="60BDCD0D">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6C7063E8" wp14:editId="2EB5A29C">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092C00BC" wp14:editId="7824D967">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38B52B98" wp14:editId="195644B5">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1D96891B" wp14:editId="331690E0">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03C0A078" wp14:editId="0FD8CCD3">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r w:rsidRPr="00980158">
                              <w:rPr>
                                <w:b/>
                                <w:i/>
                                <w:color w:val="000000" w:themeColor="text1"/>
                                <w:lang w:eastAsia="en-US"/>
                              </w:rPr>
                              <w:t>одители</w:t>
                            </w:r>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r>
                              <w:rPr>
                                <w:b/>
                                <w:i/>
                                <w:color w:val="000000" w:themeColor="text1"/>
                                <w:lang w:eastAsia="en-US"/>
                              </w:rPr>
                              <w:t>есовершеннолетних обучающихс</w:t>
                            </w:r>
                            <w:r>
                              <w:rPr>
                                <w:b/>
                                <w:i/>
                                <w:color w:val="000000" w:themeColor="text1"/>
                                <w:lang w:val="ru-RU" w:eastAsia="en-US"/>
                              </w:rPr>
                              <w:t>я, имеющие  п</w:t>
                            </w:r>
                            <w:r w:rsidRPr="00980158">
                              <w:rPr>
                                <w:b/>
                                <w:i/>
                                <w:color w:val="000000"/>
                                <w:lang w:eastAsia="en-US"/>
                              </w:rPr>
                              <w:t xml:space="preserve">реимущественное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r w:rsidRPr="00980158">
                        <w:rPr>
                          <w:b/>
                          <w:i/>
                          <w:color w:val="000000" w:themeColor="text1"/>
                          <w:lang w:eastAsia="en-US"/>
                        </w:rPr>
                        <w:t>одители</w:t>
                      </w:r>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r>
                        <w:rPr>
                          <w:b/>
                          <w:i/>
                          <w:color w:val="000000" w:themeColor="text1"/>
                          <w:lang w:eastAsia="en-US"/>
                        </w:rPr>
                        <w:t>есовершеннолетних обучающихс</w:t>
                      </w:r>
                      <w:r>
                        <w:rPr>
                          <w:b/>
                          <w:i/>
                          <w:color w:val="000000" w:themeColor="text1"/>
                          <w:lang w:val="ru-RU" w:eastAsia="en-US"/>
                        </w:rPr>
                        <w:t>я, имеющие  п</w:t>
                      </w:r>
                      <w:r w:rsidRPr="00980158">
                        <w:rPr>
                          <w:b/>
                          <w:i/>
                          <w:color w:val="000000"/>
                          <w:lang w:eastAsia="en-US"/>
                        </w:rPr>
                        <w:t xml:space="preserve">реимущественное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r w:rsidRPr="00B21FA8">
        <w:rPr>
          <w:rFonts w:ascii="Times New Roman" w:hAnsi="Times New Roman"/>
          <w:b/>
          <w:bCs/>
          <w:color w:val="000000"/>
          <w:sz w:val="26"/>
          <w:szCs w:val="26"/>
          <w:lang w:val="en-US" w:eastAsia="en-US"/>
        </w:rPr>
        <w:t>Задачи воспитания:</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0B367B18" wp14:editId="441D0349">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2813F0DF" wp14:editId="200C5D53">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w:t>
      </w:r>
      <w:r w:rsidRPr="00B21FA8">
        <w:rPr>
          <w:rFonts w:ascii="Times New Roman" w:hAnsi="Times New Roman"/>
          <w:color w:val="000000"/>
          <w:sz w:val="26"/>
          <w:szCs w:val="26"/>
          <w:lang w:eastAsia="en-US"/>
        </w:rPr>
        <w:lastRenderedPageBreak/>
        <w:t>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ОК), формирование которых является результатом </w:t>
      </w:r>
      <w:r w:rsidRPr="00B21FA8">
        <w:rPr>
          <w:rFonts w:ascii="Times New Roman" w:hAnsi="Times New Roman"/>
          <w:color w:val="000000"/>
          <w:sz w:val="26"/>
          <w:szCs w:val="26"/>
          <w:lang w:eastAsia="en-US"/>
        </w:rPr>
        <w:lastRenderedPageBreak/>
        <w:t>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1565097A" wp14:editId="60295C5E">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921E92">
              <w:rPr>
                <w:color w:val="000000"/>
                <w:sz w:val="26"/>
                <w:szCs w:val="26"/>
                <w:lang w:eastAsia="en-US"/>
              </w:rPr>
              <w:t xml:space="preserve">ознающий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 xml:space="preserve">и субъектом тысячелетней российской государственности, с Российским государством, ответственность за его развитие в настоящем и будущем на основе </w:t>
            </w:r>
            <w:r w:rsidR="00EF062D" w:rsidRPr="00921E92">
              <w:rPr>
                <w:color w:val="000000"/>
                <w:sz w:val="26"/>
                <w:szCs w:val="26"/>
                <w:lang w:eastAsia="en-US"/>
              </w:rPr>
              <w:lastRenderedPageBreak/>
              <w:t>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921E92">
              <w:rPr>
                <w:color w:val="000000"/>
                <w:sz w:val="26"/>
                <w:szCs w:val="26"/>
                <w:lang w:eastAsia="en-US"/>
              </w:rPr>
              <w:t>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 xml:space="preserve">сознанно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бладающий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B24245">
              <w:rPr>
                <w:color w:val="000000"/>
                <w:sz w:val="26"/>
                <w:szCs w:val="26"/>
                <w:lang w:eastAsia="en-US"/>
              </w:rPr>
              <w:t>ознающий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24245">
              <w:rPr>
                <w:color w:val="000000"/>
                <w:sz w:val="26"/>
                <w:szCs w:val="26"/>
                <w:lang w:eastAsia="en-US"/>
              </w:rPr>
              <w:t xml:space="preserve">роявляющий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r w:rsidR="00EF062D" w:rsidRPr="00B24245">
              <w:rPr>
                <w:color w:val="000000"/>
                <w:sz w:val="26"/>
                <w:szCs w:val="26"/>
                <w:lang w:eastAsia="en-US"/>
              </w:rPr>
              <w:t>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B67001">
              <w:rPr>
                <w:color w:val="000000"/>
                <w:sz w:val="26"/>
                <w:szCs w:val="26"/>
                <w:lang w:eastAsia="en-US"/>
              </w:rPr>
              <w:t>риентированный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r w:rsidR="00EF062D" w:rsidRPr="00B67001">
              <w:rPr>
                <w:color w:val="000000"/>
                <w:sz w:val="26"/>
                <w:szCs w:val="26"/>
                <w:lang w:eastAsia="en-US"/>
              </w:rPr>
              <w:t>бладающий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 xml:space="preserve">Выражающий понимание ценности отечественного и мирового искусства, </w:t>
            </w:r>
            <w:r w:rsidRPr="008F7B45">
              <w:rPr>
                <w:color w:val="000000"/>
                <w:sz w:val="26"/>
                <w:szCs w:val="26"/>
                <w:lang w:eastAsia="en-US"/>
              </w:rPr>
              <w:lastRenderedPageBreak/>
              <w:t>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 xml:space="preserve">роявляющий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r w:rsidR="00EF062D" w:rsidRPr="008F7B45">
              <w:rPr>
                <w:color w:val="000000"/>
                <w:sz w:val="26"/>
                <w:szCs w:val="26"/>
                <w:lang w:eastAsia="en-US"/>
              </w:rPr>
              <w:t>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770216">
              <w:rPr>
                <w:color w:val="000000"/>
                <w:sz w:val="26"/>
                <w:szCs w:val="26"/>
                <w:lang w:eastAsia="en-US"/>
              </w:rPr>
              <w:t>облюдающий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r w:rsidR="00EF062D" w:rsidRPr="00770216">
              <w:rPr>
                <w:color w:val="000000"/>
                <w:sz w:val="26"/>
                <w:szCs w:val="26"/>
                <w:lang w:eastAsia="en-US"/>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770216">
              <w:rPr>
                <w:color w:val="000000"/>
                <w:sz w:val="26"/>
                <w:szCs w:val="26"/>
                <w:lang w:eastAsia="en-US"/>
              </w:rPr>
              <w:t>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r w:rsidR="00EF062D" w:rsidRPr="00770216">
              <w:rPr>
                <w:color w:val="000000"/>
                <w:sz w:val="26"/>
                <w:szCs w:val="26"/>
                <w:lang w:eastAsia="en-US"/>
              </w:rPr>
              <w:t>емонстрирующий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r w:rsidR="00EF062D" w:rsidRPr="00770216">
              <w:rPr>
                <w:color w:val="000000"/>
                <w:sz w:val="26"/>
                <w:szCs w:val="26"/>
                <w:lang w:eastAsia="en-US"/>
              </w:rPr>
              <w:t>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r w:rsidR="00EF062D" w:rsidRPr="00770216">
              <w:rPr>
                <w:color w:val="000000"/>
                <w:sz w:val="26"/>
                <w:szCs w:val="26"/>
                <w:lang w:eastAsia="en-US"/>
              </w:rPr>
              <w:t xml:space="preserve">спользующий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2A6458">
              <w:rPr>
                <w:color w:val="000000"/>
                <w:sz w:val="26"/>
                <w:szCs w:val="26"/>
                <w:lang w:eastAsia="en-US"/>
              </w:rPr>
              <w:t>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r w:rsidR="00EF062D" w:rsidRPr="002A6458">
              <w:rPr>
                <w:color w:val="000000"/>
                <w:sz w:val="26"/>
                <w:szCs w:val="26"/>
                <w:lang w:eastAsia="en-US"/>
              </w:rPr>
              <w:t>ыражающий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r w:rsidR="00EF062D" w:rsidRPr="002A6458">
              <w:rPr>
                <w:color w:val="000000"/>
                <w:sz w:val="26"/>
                <w:szCs w:val="26"/>
                <w:lang w:eastAsia="en-US"/>
              </w:rPr>
              <w:t xml:space="preserve">онимающий специфику профессионально-трудовой деятельности, регулирования трудовых отношений, готовый учиться и трудиться в современном </w:t>
            </w:r>
            <w:r w:rsidR="00EF062D" w:rsidRPr="002A6458">
              <w:rPr>
                <w:color w:val="000000"/>
                <w:sz w:val="26"/>
                <w:szCs w:val="26"/>
                <w:lang w:eastAsia="en-US"/>
              </w:rPr>
              <w:lastRenderedPageBreak/>
              <w:t>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2A6458">
              <w:rPr>
                <w:color w:val="000000"/>
                <w:sz w:val="26"/>
                <w:szCs w:val="26"/>
                <w:lang w:eastAsia="en-US"/>
              </w:rPr>
              <w:t>риентированный на осознанное освоение выбранной сферы профессиональной деятельности с учётом личных жизненных планов, потребностей 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r w:rsidR="00EF062D" w:rsidRPr="002A6458">
              <w:rPr>
                <w:color w:val="000000"/>
                <w:sz w:val="26"/>
                <w:szCs w:val="26"/>
                <w:lang w:eastAsia="en-US"/>
              </w:rPr>
              <w:t>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r w:rsidR="00EF062D" w:rsidRPr="00FF0F9B">
              <w:rPr>
                <w:color w:val="000000"/>
                <w:sz w:val="26"/>
                <w:szCs w:val="26"/>
                <w:lang w:eastAsia="en-US"/>
              </w:rPr>
              <w:t>ыражающий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r w:rsidR="00EF062D" w:rsidRPr="00FF0F9B">
              <w:rPr>
                <w:color w:val="000000"/>
                <w:sz w:val="26"/>
                <w:szCs w:val="26"/>
                <w:lang w:eastAsia="en-US"/>
              </w:rPr>
              <w:t>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r w:rsidR="00EF062D" w:rsidRPr="00FB74F0">
              <w:rPr>
                <w:color w:val="000000"/>
                <w:sz w:val="26"/>
                <w:szCs w:val="26"/>
                <w:lang w:eastAsia="en-US"/>
              </w:rPr>
              <w:t>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FF0F9B">
              <w:rPr>
                <w:color w:val="000000"/>
                <w:sz w:val="26"/>
                <w:szCs w:val="26"/>
                <w:lang w:eastAsia="en-US"/>
              </w:rPr>
              <w:t>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r w:rsidR="00EF062D" w:rsidRPr="00FF0F9B">
              <w:rPr>
                <w:color w:val="000000"/>
                <w:sz w:val="26"/>
                <w:szCs w:val="26"/>
                <w:lang w:eastAsia="en-US"/>
              </w:rPr>
              <w:t>емонстрирующий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FF0F9B">
              <w:rPr>
                <w:color w:val="000000"/>
                <w:sz w:val="26"/>
                <w:szCs w:val="26"/>
                <w:lang w:eastAsia="en-US"/>
              </w:rPr>
              <w:t>меющий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r w:rsidR="00EF062D" w:rsidRPr="00FF0F9B">
              <w:rPr>
                <w:color w:val="000000"/>
                <w:sz w:val="26"/>
                <w:szCs w:val="26"/>
                <w:lang w:eastAsia="en-US"/>
              </w:rPr>
              <w:t>спользующий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r w:rsidR="00EF062D" w:rsidRPr="00FF0F9B">
              <w:rPr>
                <w:color w:val="000000"/>
                <w:sz w:val="26"/>
                <w:szCs w:val="26"/>
                <w:lang w:eastAsia="en-US"/>
              </w:rPr>
              <w:t xml:space="preserve">азвивающий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A26A85">
        <w:rPr>
          <w:rFonts w:ascii="Times New Roman" w:hAnsi="Times New Roman"/>
          <w:bCs/>
          <w:color w:val="000000"/>
          <w:sz w:val="26"/>
          <w:szCs w:val="26"/>
          <w:lang w:eastAsia="en-US"/>
        </w:rPr>
        <w:t>40.02.04 Юриспруденция</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lastRenderedPageBreak/>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r w:rsidR="004D7A96" w:rsidRPr="00582729">
              <w:rPr>
                <w:color w:val="1A1A1A"/>
                <w:sz w:val="26"/>
                <w:szCs w:val="26"/>
              </w:rPr>
              <w:t xml:space="preserve">ринимающий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1A284C" w:rsidRPr="001A284C">
              <w:rPr>
                <w:color w:val="000000"/>
                <w:sz w:val="26"/>
                <w:szCs w:val="26"/>
                <w:lang w:eastAsia="en-US"/>
              </w:rPr>
              <w:t xml:space="preserve">сознанно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r w:rsidR="004D454E" w:rsidRPr="00355FBF">
              <w:rPr>
                <w:sz w:val="26"/>
                <w:szCs w:val="26"/>
              </w:rPr>
              <w:t xml:space="preserve">сознанно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r w:rsidR="00CA4FB0" w:rsidRPr="00355FBF">
              <w:rPr>
                <w:color w:val="000000"/>
                <w:sz w:val="26"/>
                <w:szCs w:val="26"/>
                <w:lang w:eastAsia="en-US"/>
              </w:rPr>
              <w:t>сознанно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A26A85">
              <w:rPr>
                <w:color w:val="000000"/>
                <w:sz w:val="26"/>
                <w:szCs w:val="26"/>
                <w:lang w:val="ru-RU" w:eastAsia="en-US"/>
              </w:rPr>
              <w:t>40.02.04 Юриспруденция</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r w:rsidR="00196F3C" w:rsidRPr="00970F23">
              <w:rPr>
                <w:sz w:val="26"/>
                <w:szCs w:val="26"/>
              </w:rPr>
              <w:t>ознающий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r w:rsidR="00196F3C" w:rsidRPr="00970F23">
              <w:rPr>
                <w:sz w:val="26"/>
                <w:szCs w:val="26"/>
              </w:rPr>
              <w:t>меющий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00000F" w:rsidRPr="0000000F">
              <w:rPr>
                <w:color w:val="000000"/>
                <w:sz w:val="26"/>
                <w:szCs w:val="26"/>
                <w:lang w:eastAsia="en-US"/>
              </w:rPr>
              <w:t>бладающий</w:t>
            </w:r>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A26A85">
              <w:rPr>
                <w:color w:val="000000"/>
                <w:sz w:val="26"/>
                <w:szCs w:val="26"/>
                <w:lang w:eastAsia="en-US"/>
              </w:rPr>
              <w:t>40.02.04 Юриспруденция</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A26A85">
              <w:rPr>
                <w:sz w:val="26"/>
                <w:szCs w:val="26"/>
                <w:lang w:eastAsia="en-US"/>
              </w:rPr>
              <w:t>40.02.04 Юриспруденция</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lastRenderedPageBreak/>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r w:rsidR="00C43EE9" w:rsidRPr="00C43EE9">
              <w:rPr>
                <w:color w:val="1A1A1A"/>
                <w:sz w:val="26"/>
                <w:szCs w:val="26"/>
                <w:lang w:val="ru-RU"/>
              </w:rPr>
              <w:t>б</w:t>
            </w:r>
            <w:r w:rsidRPr="00C43EE9">
              <w:rPr>
                <w:color w:val="1A1A1A"/>
                <w:sz w:val="26"/>
                <w:szCs w:val="26"/>
              </w:rPr>
              <w:t>ережно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r w:rsidR="00121587" w:rsidRPr="00C43EE9">
              <w:rPr>
                <w:color w:val="000000"/>
                <w:sz w:val="26"/>
                <w:szCs w:val="26"/>
                <w:lang w:eastAsia="en-US"/>
              </w:rPr>
              <w:t>емонстрирующий</w:t>
            </w:r>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A26A85">
              <w:rPr>
                <w:color w:val="000000"/>
                <w:sz w:val="26"/>
                <w:szCs w:val="26"/>
                <w:lang w:eastAsia="en-US"/>
              </w:rPr>
              <w:t>40.02.04 Юриспруденция</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1303C1" w:rsidRPr="00A6273D">
              <w:rPr>
                <w:color w:val="1A1A1A"/>
                <w:sz w:val="26"/>
                <w:szCs w:val="26"/>
              </w:rPr>
              <w:t xml:space="preserve">оддерживающий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3D2F89" w:rsidRPr="00A6273D">
              <w:rPr>
                <w:color w:val="1A1A1A"/>
                <w:sz w:val="26"/>
                <w:szCs w:val="26"/>
              </w:rPr>
              <w:t>роявляющий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r w:rsidR="00C94516" w:rsidRPr="00565E95">
              <w:rPr>
                <w:color w:val="000000"/>
                <w:sz w:val="26"/>
                <w:szCs w:val="26"/>
                <w:lang w:eastAsia="en-US"/>
              </w:rPr>
              <w:t>меющий</w:t>
            </w:r>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A26A85">
              <w:rPr>
                <w:color w:val="000000"/>
                <w:sz w:val="26"/>
                <w:szCs w:val="26"/>
                <w:lang w:val="ru-RU" w:eastAsia="en-US"/>
              </w:rPr>
              <w:t>40.02.04 Юриспруденция</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lastRenderedPageBreak/>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r w:rsidR="00CE712B" w:rsidRPr="009E3FF3">
              <w:rPr>
                <w:b/>
                <w:sz w:val="26"/>
                <w:szCs w:val="26"/>
                <w:lang w:eastAsia="en-US"/>
              </w:rPr>
              <w:t>иссия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r w:rsidR="00CE712B" w:rsidRPr="009E3FF3">
              <w:rPr>
                <w:sz w:val="26"/>
                <w:szCs w:val="26"/>
              </w:rPr>
              <w:t xml:space="preserve">одготовка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r w:rsidRPr="009E3FF3">
              <w:rPr>
                <w:sz w:val="26"/>
                <w:szCs w:val="26"/>
                <w:lang w:eastAsia="en-US"/>
              </w:rPr>
              <w:t>роведение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r w:rsidR="002A5B1E" w:rsidRPr="009E3FF3">
              <w:rPr>
                <w:sz w:val="26"/>
                <w:szCs w:val="26"/>
                <w:lang w:eastAsia="en-US"/>
              </w:rPr>
              <w:t>частие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r w:rsidR="002A5B1E" w:rsidRPr="009E3FF3">
              <w:rPr>
                <w:sz w:val="26"/>
                <w:szCs w:val="26"/>
                <w:lang w:eastAsia="en-US"/>
              </w:rPr>
              <w:t>роведение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еализация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 xml:space="preserve">еализация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r w:rsidR="002A5B1E" w:rsidRPr="002627CC">
              <w:rPr>
                <w:sz w:val="26"/>
                <w:szCs w:val="26"/>
              </w:rPr>
              <w:t>осещение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r w:rsidR="002A5B1E" w:rsidRPr="002627CC">
              <w:rPr>
                <w:sz w:val="26"/>
                <w:szCs w:val="26"/>
              </w:rPr>
              <w:t>сероссийской</w:t>
            </w:r>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Службы психолого-педагогического и социального </w:t>
            </w:r>
            <w:r w:rsidR="002A5B1E" w:rsidRPr="009E3FF3">
              <w:rPr>
                <w:sz w:val="26"/>
                <w:szCs w:val="26"/>
                <w:lang w:val="ru-RU"/>
              </w:rPr>
              <w:lastRenderedPageBreak/>
              <w:t>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еализация индивидуальных программ социально-педагогического 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lastRenderedPageBreak/>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r w:rsidR="00684B52" w:rsidRPr="006D69B1">
              <w:rPr>
                <w:sz w:val="26"/>
                <w:szCs w:val="26"/>
                <w:shd w:val="clear" w:color="auto" w:fill="FFFFFF"/>
                <w:lang w:eastAsia="en-US"/>
              </w:rPr>
              <w:t xml:space="preserve">ругие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lastRenderedPageBreak/>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r w:rsidRPr="007B6BED">
              <w:rPr>
                <w:sz w:val="26"/>
                <w:szCs w:val="26"/>
              </w:rPr>
              <w:t>уховно-нравственных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Default="00010BA8" w:rsidP="00AD5F4E">
            <w:pPr>
              <w:pStyle w:val="ae"/>
              <w:numPr>
                <w:ilvl w:val="0"/>
                <w:numId w:val="8"/>
              </w:numPr>
              <w:shd w:val="clear" w:color="auto" w:fill="FFFFFF"/>
              <w:tabs>
                <w:tab w:val="left" w:pos="993"/>
              </w:tabs>
              <w:spacing w:before="0" w:after="0"/>
              <w:jc w:val="both"/>
              <w:rPr>
                <w:sz w:val="26"/>
                <w:szCs w:val="26"/>
                <w:lang w:val="ru-RU"/>
              </w:rPr>
            </w:pPr>
            <w:r w:rsidRPr="004833F0">
              <w:rPr>
                <w:sz w:val="26"/>
                <w:szCs w:val="26"/>
                <w:lang w:val="ru-RU"/>
              </w:rPr>
              <w:t>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p w:rsidR="00AD5F4E" w:rsidRPr="00AD5F4E" w:rsidRDefault="00AD5F4E" w:rsidP="00AD5F4E">
            <w:pPr>
              <w:shd w:val="clear" w:color="auto" w:fill="FFFFFF"/>
              <w:tabs>
                <w:tab w:val="left" w:pos="993"/>
              </w:tabs>
              <w:spacing w:after="0"/>
              <w:ind w:left="360"/>
              <w:jc w:val="both"/>
              <w:rPr>
                <w:sz w:val="26"/>
                <w:szCs w:val="26"/>
              </w:rPr>
            </w:pP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A26A85">
              <w:rPr>
                <w:rFonts w:ascii="Times New Roman" w:hAnsi="Times New Roman"/>
                <w:b/>
                <w:color w:val="000000"/>
                <w:sz w:val="26"/>
                <w:szCs w:val="26"/>
              </w:rPr>
              <w:t>40.02.04 Юриспруденция</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232ABE">
        <w:trPr>
          <w:trHeight w:val="232"/>
        </w:trPr>
        <w:tc>
          <w:tcPr>
            <w:tcW w:w="9571" w:type="dxa"/>
          </w:tcPr>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bl>
    <w:tbl>
      <w:tblPr>
        <w:tblStyle w:val="113"/>
        <w:tblW w:w="0" w:type="auto"/>
        <w:tblLook w:val="04A0" w:firstRow="1" w:lastRow="0" w:firstColumn="1" w:lastColumn="0" w:noHBand="0" w:noVBand="1"/>
      </w:tblPr>
      <w:tblGrid>
        <w:gridCol w:w="1764"/>
        <w:gridCol w:w="7807"/>
      </w:tblGrid>
      <w:tr w:rsidR="00AD5F4E" w:rsidRPr="00D80927" w:rsidTr="00587000">
        <w:tc>
          <w:tcPr>
            <w:tcW w:w="1764" w:type="dxa"/>
            <w:vAlign w:val="center"/>
          </w:tcPr>
          <w:p w:rsidR="00AD5F4E" w:rsidRPr="00D80927" w:rsidRDefault="00AD5F4E" w:rsidP="00587000">
            <w:pPr>
              <w:rPr>
                <w:rFonts w:ascii="Times New Roman" w:hAnsi="Times New Roman" w:cs="Times New Roman"/>
                <w:b/>
                <w:color w:val="000000"/>
                <w:sz w:val="24"/>
                <w:szCs w:val="24"/>
              </w:rPr>
            </w:pPr>
            <w:r w:rsidRPr="00B318DD">
              <w:rPr>
                <w:rFonts w:ascii="Times New Roman" w:hAnsi="Times New Roman" w:cs="Times New Roman"/>
                <w:b/>
                <w:color w:val="000000"/>
                <w:sz w:val="24"/>
                <w:szCs w:val="24"/>
              </w:rPr>
              <w:t>АУД.00</w:t>
            </w:r>
          </w:p>
        </w:tc>
        <w:tc>
          <w:tcPr>
            <w:tcW w:w="7807" w:type="dxa"/>
            <w:vAlign w:val="center"/>
          </w:tcPr>
          <w:p w:rsidR="00AD5F4E" w:rsidRPr="00D80927" w:rsidRDefault="00AD5F4E" w:rsidP="00587000">
            <w:pPr>
              <w:rPr>
                <w:rFonts w:ascii="Times New Roman" w:hAnsi="Times New Roman" w:cs="Times New Roman"/>
                <w:b/>
                <w:color w:val="000000"/>
                <w:sz w:val="24"/>
                <w:szCs w:val="24"/>
              </w:rPr>
            </w:pPr>
            <w:r w:rsidRPr="00D80927">
              <w:rPr>
                <w:rFonts w:ascii="Times New Roman" w:hAnsi="Times New Roman" w:cs="Times New Roman"/>
                <w:b/>
                <w:sz w:val="24"/>
                <w:szCs w:val="24"/>
              </w:rPr>
              <w:t>Адаптационный учебный цикл</w:t>
            </w:r>
          </w:p>
        </w:tc>
      </w:tr>
      <w:tr w:rsidR="00AD5F4E" w:rsidRPr="00D80927" w:rsidTr="00587000">
        <w:tc>
          <w:tcPr>
            <w:tcW w:w="1764" w:type="dxa"/>
          </w:tcPr>
          <w:p w:rsidR="00AD5F4E" w:rsidRPr="00D80927" w:rsidRDefault="00AD5F4E" w:rsidP="00587000">
            <w:pPr>
              <w:widowControl w:val="0"/>
              <w:suppressAutoHyphens/>
              <w:autoSpaceDE w:val="0"/>
              <w:autoSpaceDN w:val="0"/>
              <w:adjustRightInd w:val="0"/>
              <w:contextualSpacing/>
              <w:jc w:val="both"/>
              <w:rPr>
                <w:rFonts w:ascii="Times New Roman" w:hAnsi="Times New Roman" w:cs="Times New Roman"/>
                <w:sz w:val="24"/>
                <w:szCs w:val="24"/>
              </w:rPr>
            </w:pPr>
            <w:r w:rsidRPr="00D80927">
              <w:rPr>
                <w:rFonts w:ascii="Times New Roman" w:hAnsi="Times New Roman" w:cs="Times New Roman"/>
                <w:sz w:val="24"/>
                <w:szCs w:val="24"/>
              </w:rPr>
              <w:t>АУД.01</w:t>
            </w:r>
          </w:p>
        </w:tc>
        <w:tc>
          <w:tcPr>
            <w:tcW w:w="7807" w:type="dxa"/>
            <w:vAlign w:val="center"/>
          </w:tcPr>
          <w:p w:rsidR="00AD5F4E" w:rsidRPr="00D80927" w:rsidRDefault="00AD5F4E" w:rsidP="00587000">
            <w:pPr>
              <w:jc w:val="both"/>
              <w:rPr>
                <w:rFonts w:ascii="Times New Roman" w:hAnsi="Times New Roman" w:cs="Times New Roman"/>
                <w:b/>
                <w:sz w:val="28"/>
                <w:szCs w:val="28"/>
              </w:rPr>
            </w:pPr>
            <w:r w:rsidRPr="00D80927">
              <w:rPr>
                <w:rFonts w:ascii="Times New Roman" w:hAnsi="Times New Roman" w:cs="Times New Roman"/>
                <w:sz w:val="24"/>
                <w:szCs w:val="24"/>
              </w:rPr>
              <w:t>Психология личности и профессиональное самоопределение</w:t>
            </w:r>
          </w:p>
        </w:tc>
      </w:tr>
      <w:tr w:rsidR="00AD5F4E" w:rsidRPr="006C6D55" w:rsidTr="00587000">
        <w:tc>
          <w:tcPr>
            <w:tcW w:w="1764" w:type="dxa"/>
          </w:tcPr>
          <w:p w:rsidR="00AD5F4E" w:rsidRPr="00D80927" w:rsidRDefault="00AD5F4E" w:rsidP="00587000">
            <w:pPr>
              <w:widowControl w:val="0"/>
              <w:suppressAutoHyphens/>
              <w:autoSpaceDE w:val="0"/>
              <w:autoSpaceDN w:val="0"/>
              <w:adjustRightInd w:val="0"/>
              <w:contextualSpacing/>
              <w:jc w:val="both"/>
              <w:rPr>
                <w:rFonts w:ascii="Times New Roman" w:hAnsi="Times New Roman" w:cs="Times New Roman"/>
                <w:sz w:val="24"/>
                <w:szCs w:val="24"/>
              </w:rPr>
            </w:pPr>
            <w:r w:rsidRPr="00D80927">
              <w:rPr>
                <w:rFonts w:ascii="Times New Roman" w:hAnsi="Times New Roman" w:cs="Times New Roman"/>
                <w:sz w:val="24"/>
                <w:szCs w:val="24"/>
              </w:rPr>
              <w:t>АУД.02</w:t>
            </w:r>
          </w:p>
        </w:tc>
        <w:tc>
          <w:tcPr>
            <w:tcW w:w="7807" w:type="dxa"/>
            <w:vAlign w:val="center"/>
          </w:tcPr>
          <w:p w:rsidR="00AD5F4E" w:rsidRPr="006C6D55" w:rsidRDefault="00AD5F4E" w:rsidP="00587000">
            <w:pPr>
              <w:jc w:val="both"/>
              <w:rPr>
                <w:rFonts w:ascii="Times New Roman" w:hAnsi="Times New Roman" w:cs="Times New Roman"/>
                <w:sz w:val="24"/>
                <w:szCs w:val="24"/>
              </w:rPr>
            </w:pPr>
            <w:r w:rsidRPr="006C6D55">
              <w:rPr>
                <w:rFonts w:ascii="Times New Roman" w:hAnsi="Times New Roman" w:cs="Times New Roman"/>
                <w:sz w:val="24"/>
                <w:szCs w:val="24"/>
              </w:rPr>
              <w:t>Основы интеллектуального труда</w:t>
            </w:r>
          </w:p>
        </w:tc>
      </w:tr>
    </w:tbl>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Особенности местоположения и социокультурного окружения колледжа-интерната, включённость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r w:rsidR="00D87BD7" w:rsidRPr="006D69B1">
              <w:rPr>
                <w:rFonts w:ascii="Times New Roman" w:hAnsi="Times New Roman"/>
                <w:sz w:val="26"/>
                <w:szCs w:val="26"/>
                <w:shd w:val="clear" w:color="auto" w:fill="FFFFFF"/>
              </w:rPr>
              <w:t xml:space="preserve">респ. Татарстан, респ.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респ.</w:t>
            </w:r>
            <w:r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lastRenderedPageBreak/>
              <w:t>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конфессиальной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 xml:space="preserve">индивидуальному развитию </w:t>
      </w:r>
      <w:r w:rsidRPr="005A35BF">
        <w:rPr>
          <w:rFonts w:ascii="Times New Roman" w:hAnsi="Times New Roman"/>
          <w:sz w:val="26"/>
          <w:szCs w:val="26"/>
        </w:rPr>
        <w:lastRenderedPageBreak/>
        <w:t>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создание условий для гармонично развитой, психологически и стрессо-устойчивой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lastRenderedPageBreak/>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2DC97431" wp14:editId="247B40D0">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взаимодополнение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27722A34" wp14:editId="61C9E109">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18CAEF70" wp14:editId="3C505502">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70DA05D7" wp14:editId="771EFA52">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7A76074F" wp14:editId="1D0354B7">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командообразование, </w:t>
      </w:r>
      <w:r w:rsidR="00BD0063" w:rsidRPr="008226C7">
        <w:rPr>
          <w:noProof/>
          <w:lang w:val="ru-RU" w:eastAsia="ru-RU"/>
        </w:rPr>
        <w:drawing>
          <wp:inline distT="0" distB="0" distL="0" distR="0" wp14:anchorId="23D5C36E" wp14:editId="5AB7095C">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3AEEE351" wp14:editId="79936C8B">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организацию и проведение регулярных родительских собраний, информирование родителей об академических успехах и проблемах обучающихся, </w:t>
      </w:r>
      <w:r w:rsidRPr="008226C7">
        <w:rPr>
          <w:color w:val="000000"/>
          <w:sz w:val="26"/>
          <w:szCs w:val="26"/>
          <w:lang w:eastAsia="en-US"/>
        </w:rPr>
        <w:lastRenderedPageBreak/>
        <w:t>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27B813B3" wp14:editId="5BD86F9A">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193E3BEB" wp14:editId="038D591A">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 xml:space="preserve">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w:t>
      </w:r>
      <w:r w:rsidRPr="00DD443E">
        <w:rPr>
          <w:rFonts w:ascii="Times New Roman" w:eastAsia="Calibri" w:hAnsi="Times New Roman"/>
          <w:sz w:val="26"/>
          <w:szCs w:val="26"/>
          <w:lang w:eastAsia="en-US"/>
        </w:rPr>
        <w:lastRenderedPageBreak/>
        <w:t>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выставки, открытые лекции и демонстрации, экскурсии, дни открытых дверей, квесты;</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круглые столы, просветительские мероприятия с участием амбассадоров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A26A85">
        <w:rPr>
          <w:rFonts w:ascii="Times New Roman" w:hAnsi="Times New Roman"/>
          <w:iCs/>
          <w:color w:val="000000"/>
          <w:sz w:val="26"/>
          <w:szCs w:val="26"/>
          <w:lang w:eastAsia="en-US"/>
        </w:rPr>
        <w:t>40.02.04 Юриспруденция</w:t>
      </w:r>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r w:rsidRPr="00451DC4">
        <w:rPr>
          <w:color w:val="000000"/>
          <w:sz w:val="26"/>
          <w:szCs w:val="26"/>
          <w:lang w:eastAsia="en-US"/>
        </w:rPr>
        <w:t>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внеучебной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A26A85">
        <w:rPr>
          <w:rFonts w:ascii="Times New Roman" w:hAnsi="Times New Roman"/>
          <w:iCs/>
          <w:color w:val="000000"/>
          <w:sz w:val="26"/>
          <w:szCs w:val="26"/>
          <w:lang w:eastAsia="en-US"/>
        </w:rPr>
        <w:t>40.02.04 Юриспруденция</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A26A85">
        <w:rPr>
          <w:iCs/>
          <w:color w:val="000000"/>
          <w:sz w:val="26"/>
          <w:szCs w:val="26"/>
          <w:lang w:eastAsia="en-US"/>
        </w:rPr>
        <w:t>40.02.04 Юриспруденция</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lastRenderedPageBreak/>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r w:rsidR="00FF7106" w:rsidRPr="0073091F">
        <w:rPr>
          <w:iCs/>
          <w:color w:val="000000"/>
          <w:sz w:val="26"/>
          <w:szCs w:val="26"/>
          <w:lang w:eastAsia="en-US"/>
        </w:rPr>
        <w:t>рофессиональные</w:t>
      </w:r>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A26A85">
        <w:rPr>
          <w:iCs/>
          <w:color w:val="000000"/>
          <w:sz w:val="26"/>
          <w:szCs w:val="26"/>
          <w:lang w:eastAsia="en-US"/>
        </w:rPr>
        <w:t>40.02.04 Юриспруденция</w:t>
      </w:r>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609FECCC" wp14:editId="724C2A58">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6F0162CF" wp14:editId="23388E2C">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4BB2E1E9" wp14:editId="28917CC4">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706C2BDD" wp14:editId="00DBB420">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0799E640" wp14:editId="3622E8B0">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74457932" wp14:editId="28475FD0">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обучающихся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обучающихся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55337093" wp14:editId="31729237">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13602784" wp14:editId="6AD8BD21">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17DC9473" wp14:editId="0437C431">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6A6E390E" wp14:editId="218FC333">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r w:rsidR="00EF062D" w:rsidRPr="005D36A3">
        <w:rPr>
          <w:color w:val="000000"/>
          <w:sz w:val="26"/>
          <w:szCs w:val="26"/>
          <w:lang w:eastAsia="en-US"/>
        </w:rPr>
        <w:t>рганизаци</w:t>
      </w:r>
      <w:r w:rsidR="005D007B" w:rsidRPr="005D36A3">
        <w:rPr>
          <w:color w:val="000000"/>
          <w:sz w:val="26"/>
          <w:szCs w:val="26"/>
          <w:lang w:val="ru-RU" w:eastAsia="en-US"/>
        </w:rPr>
        <w:t xml:space="preserve">ю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lastRenderedPageBreak/>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условий для позитивной социализации обучающихся, предотвращения социально-негативных явлений, снижения числа обучающихся, состоящих на внутриколледжном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A26A85">
        <w:rPr>
          <w:iCs/>
          <w:color w:val="000000"/>
          <w:sz w:val="26"/>
          <w:szCs w:val="26"/>
          <w:lang w:eastAsia="en-US"/>
        </w:rPr>
        <w:t>40.02.04 Юриспруденция</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B010C6"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A26A85">
        <w:rPr>
          <w:iCs/>
          <w:color w:val="000000"/>
          <w:sz w:val="26"/>
          <w:szCs w:val="26"/>
          <w:lang w:eastAsia="en-US"/>
        </w:rPr>
        <w:t>40.02.04 Юриспруденция</w:t>
      </w:r>
      <w:r w:rsidR="00B010C6">
        <w:rPr>
          <w:iCs/>
          <w:color w:val="000000"/>
          <w:sz w:val="26"/>
          <w:szCs w:val="26"/>
          <w:lang w:val="ru-RU" w:eastAsia="en-US"/>
        </w:rPr>
        <w:t>.</w:t>
      </w:r>
    </w:p>
    <w:p w:rsidR="00B010C6" w:rsidRDefault="00B010C6" w:rsidP="00B010C6">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234051B2" wp14:editId="758AEF28">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010C6" w:rsidRPr="00D270A8" w:rsidRDefault="00B010C6" w:rsidP="00B010C6">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B010C6" w:rsidRPr="00D270A8" w:rsidRDefault="00B010C6" w:rsidP="00B010C6">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B010C6" w:rsidRPr="00D270A8" w:rsidRDefault="00B010C6" w:rsidP="00B010C6">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D270A8">
        <w:rPr>
          <w:noProof/>
          <w:sz w:val="26"/>
          <w:szCs w:val="26"/>
          <w:lang w:val="ru-RU" w:eastAsia="ru-RU"/>
        </w:rPr>
        <w:drawing>
          <wp:inline distT="0" distB="0" distL="0" distR="0" wp14:anchorId="6E05B509" wp14:editId="6BFEFC80">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B010C6" w:rsidRPr="00D270A8" w:rsidRDefault="00B010C6" w:rsidP="00B010C6">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3029996F" wp14:editId="46F0168F">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039E409F" wp14:editId="6921D0FA">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515AF005" wp14:editId="28B6CA8E">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010C6" w:rsidRPr="00D270A8" w:rsidRDefault="00B010C6" w:rsidP="00B010C6">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B010C6" w:rsidRPr="00D270A8" w:rsidRDefault="00B010C6" w:rsidP="00B010C6">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B010C6" w:rsidRDefault="00B010C6" w:rsidP="00B010C6">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B010C6" w:rsidRPr="008E10F2" w:rsidRDefault="00B010C6" w:rsidP="00B010C6">
      <w:pPr>
        <w:pStyle w:val="ae"/>
        <w:numPr>
          <w:ilvl w:val="0"/>
          <w:numId w:val="60"/>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B010C6" w:rsidRPr="008E10F2" w:rsidRDefault="00B010C6" w:rsidP="00B010C6">
      <w:pPr>
        <w:pStyle w:val="ae"/>
        <w:numPr>
          <w:ilvl w:val="0"/>
          <w:numId w:val="60"/>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создание условий для позитивной социализации обучающихся, предотвращения социально-негативных явлений, снижения числа обучающихся, состоящих на внутриколледжном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B010C6">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07858228" wp14:editId="27DEE078">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B010C6">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стажистами,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2C562E51" wp14:editId="013BA149">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67A72869" wp14:editId="12C63B82">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59E5B6BA" wp14:editId="5C9FE8DE">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B010C6">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lastRenderedPageBreak/>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B010C6">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готовности и способности к образованию, в том числе самообразованию, на протяжении всей жизни; сознательное отношение к </w:t>
      </w:r>
      <w:r w:rsidRPr="005D36A3">
        <w:rPr>
          <w:sz w:val="26"/>
          <w:szCs w:val="26"/>
        </w:rPr>
        <w:lastRenderedPageBreak/>
        <w:t>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B010C6">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lastRenderedPageBreak/>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DB56AAE" wp14:editId="33CA93D7">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D9677E4" wp14:editId="10826F66">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6F86269" wp14:editId="31E4457D">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1D4AA31B" wp14:editId="535FFC5A">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460F5B8" wp14:editId="36BF5256">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64C67373" wp14:editId="2C47E430">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5D09BE02" wp14:editId="59CB31E2">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B010C6" w:rsidRDefault="00B010C6" w:rsidP="00B010C6">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B010C6" w:rsidRPr="00E244E7" w:rsidRDefault="00B010C6" w:rsidP="00B010C6">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B010C6" w:rsidRPr="00E244E7" w:rsidRDefault="00B010C6" w:rsidP="00B010C6">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B010C6" w:rsidRPr="00E244E7" w:rsidRDefault="00B010C6" w:rsidP="00B010C6">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формирование среды колледжа - интерната, способствующей ведению обучающимися здорового образа жизни и активной спортивно – оздоровительной деятельности;</w:t>
            </w:r>
          </w:p>
          <w:p w:rsidR="00B010C6" w:rsidRPr="00E244E7" w:rsidRDefault="00B010C6" w:rsidP="00B010C6">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B010C6" w:rsidRPr="00E244E7" w:rsidRDefault="00B010C6" w:rsidP="00B010C6">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и профилактических услуг обучающимся колледжа – интерната;</w:t>
            </w:r>
          </w:p>
          <w:p w:rsidR="00B010C6" w:rsidRPr="00E244E7" w:rsidRDefault="00B010C6" w:rsidP="00B010C6">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B010C6" w:rsidRPr="00E244E7" w:rsidRDefault="00B010C6" w:rsidP="00B010C6">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B010C6" w:rsidRPr="00E244E7" w:rsidRDefault="00B010C6" w:rsidP="00B010C6">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lastRenderedPageBreak/>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3A5C5E" w:rsidRDefault="003A5C5E" w:rsidP="006410EA">
            <w:pPr>
              <w:spacing w:after="0" w:line="240" w:lineRule="auto"/>
              <w:ind w:firstLine="34"/>
              <w:rPr>
                <w:rFonts w:ascii="Times New Roman" w:eastAsia="Calibri" w:hAnsi="Times New Roman"/>
                <w:b/>
                <w:sz w:val="26"/>
                <w:szCs w:val="26"/>
                <w:lang w:eastAsia="en-US"/>
              </w:rPr>
            </w:pPr>
          </w:p>
          <w:p w:rsidR="003A5C5E" w:rsidRDefault="003A5C5E" w:rsidP="006410EA">
            <w:pPr>
              <w:spacing w:after="0" w:line="240" w:lineRule="auto"/>
              <w:ind w:firstLine="34"/>
              <w:rPr>
                <w:rFonts w:ascii="Times New Roman" w:eastAsia="Calibri" w:hAnsi="Times New Roman"/>
                <w:b/>
                <w:sz w:val="26"/>
                <w:szCs w:val="26"/>
                <w:lang w:eastAsia="en-US"/>
              </w:rPr>
            </w:pPr>
          </w:p>
          <w:p w:rsidR="003A5C5E" w:rsidRDefault="003A5C5E" w:rsidP="006410EA">
            <w:pPr>
              <w:spacing w:after="0" w:line="240" w:lineRule="auto"/>
              <w:ind w:firstLine="34"/>
              <w:rPr>
                <w:rFonts w:ascii="Times New Roman" w:eastAsia="Calibri" w:hAnsi="Times New Roman"/>
                <w:b/>
                <w:sz w:val="26"/>
                <w:szCs w:val="26"/>
                <w:lang w:eastAsia="en-US"/>
              </w:rPr>
            </w:pPr>
          </w:p>
          <w:p w:rsidR="003A5C5E" w:rsidRDefault="003A5C5E" w:rsidP="006410EA">
            <w:pPr>
              <w:spacing w:after="0" w:line="240" w:lineRule="auto"/>
              <w:ind w:firstLine="34"/>
              <w:rPr>
                <w:rFonts w:ascii="Times New Roman" w:eastAsia="Calibri" w:hAnsi="Times New Roman"/>
                <w:b/>
                <w:sz w:val="26"/>
                <w:szCs w:val="26"/>
                <w:lang w:eastAsia="en-US"/>
              </w:rPr>
            </w:pPr>
          </w:p>
          <w:p w:rsidR="003A5C5E" w:rsidRDefault="003A5C5E"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Для реализации рабочей программы воспитания штат колледжа-интерната предполагает укомплектацию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в мероприятиях, проводимых с молодежью. Организует, проводит и сопровождает мероприятия по различным направлениям внеучебной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вовлечение в воспитательные мероприятия образовательной организации. Осуществление взаимо-</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lastRenderedPageBreak/>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lastRenderedPageBreak/>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w:t>
            </w:r>
            <w:r w:rsidRPr="00636A36">
              <w:rPr>
                <w:rFonts w:ascii="Times New Roman" w:hAnsi="Times New Roman"/>
                <w:sz w:val="24"/>
                <w:szCs w:val="24"/>
              </w:rPr>
              <w:lastRenderedPageBreak/>
              <w:t xml:space="preserve">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«ДТДиМ»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63459F2A" wp14:editId="00F7F5F6">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43A3A0D4" wp14:editId="775DC346">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63194D10" wp14:editId="5CAE4995">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2549D31D" wp14:editId="1C34CE4A">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30DA9CB0" wp14:editId="4DB9E16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6F0A1C77" wp14:editId="71F2E375">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lastRenderedPageBreak/>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и мультимедийной техникой, интернет-ресурсами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медиапространстве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FB60B4" w:rsidRPr="000C531B" w:rsidRDefault="005D605A" w:rsidP="00144A5F">
      <w:pPr>
        <w:widowControl w:val="0"/>
        <w:tabs>
          <w:tab w:val="left" w:pos="1134"/>
        </w:tabs>
        <w:autoSpaceDE w:val="0"/>
        <w:autoSpaceDN w:val="0"/>
        <w:spacing w:after="0" w:line="240" w:lineRule="auto"/>
        <w:ind w:firstLine="709"/>
        <w:jc w:val="both"/>
        <w:rPr>
          <w:rFonts w:ascii="Times New Roman" w:hAnsi="Times New Roman"/>
          <w:bCs/>
          <w:sz w:val="24"/>
          <w:szCs w:val="24"/>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A1" w:rsidRDefault="00A850A1" w:rsidP="0018331B">
      <w:pPr>
        <w:spacing w:after="0" w:line="240" w:lineRule="auto"/>
      </w:pPr>
      <w:r>
        <w:separator/>
      </w:r>
    </w:p>
  </w:endnote>
  <w:endnote w:type="continuationSeparator" w:id="0">
    <w:p w:rsidR="00A850A1" w:rsidRDefault="00A850A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B54F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A1" w:rsidRDefault="00A850A1" w:rsidP="0018331B">
      <w:pPr>
        <w:spacing w:after="0" w:line="240" w:lineRule="auto"/>
      </w:pPr>
      <w:r>
        <w:separator/>
      </w:r>
    </w:p>
  </w:footnote>
  <w:footnote w:type="continuationSeparator" w:id="0">
    <w:p w:rsidR="00A850A1" w:rsidRDefault="00A850A1"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4A5F"/>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3564"/>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BE"/>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7EF"/>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5C5E"/>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392"/>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0FBB"/>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AD3"/>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3F8"/>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3E92"/>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0A1"/>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5F4E"/>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0C6"/>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4F4A"/>
    <w:rsid w:val="00B55CB7"/>
    <w:rsid w:val="00B56C8A"/>
    <w:rsid w:val="00B56D3A"/>
    <w:rsid w:val="00B56F9E"/>
    <w:rsid w:val="00B60779"/>
    <w:rsid w:val="00B60F4B"/>
    <w:rsid w:val="00B6178B"/>
    <w:rsid w:val="00B61980"/>
    <w:rsid w:val="00B61E28"/>
    <w:rsid w:val="00B62A20"/>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288C"/>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75"/>
    <w:rsid w:val="00EB3DF6"/>
    <w:rsid w:val="00EB464D"/>
    <w:rsid w:val="00EB491A"/>
    <w:rsid w:val="00EB5D8F"/>
    <w:rsid w:val="00EB5E5D"/>
    <w:rsid w:val="00EB6163"/>
    <w:rsid w:val="00EB6927"/>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2E51"/>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4E72"/>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0E74"/>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 w:type="table" w:customStyle="1" w:styleId="113">
    <w:name w:val="Сетка таблицы11"/>
    <w:basedOn w:val="a1"/>
    <w:next w:val="afffff6"/>
    <w:uiPriority w:val="59"/>
    <w:rsid w:val="00AD5F4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 w:type="table" w:customStyle="1" w:styleId="113">
    <w:name w:val="Сетка таблицы11"/>
    <w:basedOn w:val="a1"/>
    <w:next w:val="afffff6"/>
    <w:uiPriority w:val="59"/>
    <w:rsid w:val="00AD5F4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6GDTgOQDS3jBxgSV/E2ZhD/f43U=</DigestValue>
    </Reference>
    <Reference URI="#idOfficeObject" Type="http://www.w3.org/2000/09/xmldsig#Object">
      <DigestMethod Algorithm="http://www.w3.org/2000/09/xmldsig#sha1"/>
      <DigestValue>HOEm+1GZxqIXzeYy1ja6cfu5hyo=</DigestValue>
    </Reference>
    <Reference URI="#idSignedProperties" Type="http://uri.etsi.org/01903#SignedProperties">
      <Transforms>
        <Transform Algorithm="http://www.w3.org/TR/2001/REC-xml-c14n-20010315"/>
      </Transforms>
      <DigestMethod Algorithm="http://www.w3.org/2000/09/xmldsig#sha1"/>
      <DigestValue>+1k3JglDOOvSAVeGwnDE+hS2mL8=</DigestValue>
    </Reference>
    <Reference URI="#idValidSigLnImg" Type="http://www.w3.org/2000/09/xmldsig#Object">
      <DigestMethod Algorithm="http://www.w3.org/2000/09/xmldsig#sha1"/>
      <DigestValue>BnEWt8/09eBMjzLdGqm1vdDnv6g=</DigestValue>
    </Reference>
    <Reference URI="#idInvalidSigLnImg" Type="http://www.w3.org/2000/09/xmldsig#Object">
      <DigestMethod Algorithm="http://www.w3.org/2000/09/xmldsig#sha1"/>
      <DigestValue>mc7UVkN9/8T1y6sd81qpw+rOXFM=</DigestValue>
    </Reference>
  </SignedInfo>
  <SignatureValue>t8QlSqHh5Ht8uk/10llOSu9YJYxgxH1eXwGR2xmidSAO/ZGR0aHPRdr8MJGYXaybicvHAktJO5Hw
S1Z99czu9EVuCNqqIW5zonfXzV9jP9NWcQqQSNj0Abu4alCknJeY/KePrZfnI6gFw+HZhkrBwrqv
DxxFqKLs9zq9FxjLZjw=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L4iIBLBK8ZcP1LEnr++m1DRi7Qk=</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KKq0R+RDZ29mNEuonxN4bMUXuZA=</DigestValue>
      </Reference>
      <Reference URI="/word/numbering.xml?ContentType=application/vnd.openxmlformats-officedocument.wordprocessingml.numbering+xml">
        <DigestMethod Algorithm="http://www.w3.org/2000/09/xmldsig#sha1"/>
        <DigestValue>XKvG2fEkaBSK4mCNKyRUflCfGUk=</DigestValue>
      </Reference>
      <Reference URI="/word/settings.xml?ContentType=application/vnd.openxmlformats-officedocument.wordprocessingml.settings+xml">
        <DigestMethod Algorithm="http://www.w3.org/2000/09/xmldsig#sha1"/>
        <DigestValue>gnjxQOm9uu/YPrYdi/XyLU8Q/PU=</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rFG+1hN57+wYAUX/h6QNxHEDw6g=</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KkA6mbHKY5QwdKpDHsd4ktpzd1Q=</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Qzg5blIFpQH4dTJ4MVYR5kLwLOg=</DigestValue>
      </Reference>
      <Reference URI="/word/footnotes.xml?ContentType=application/vnd.openxmlformats-officedocument.wordprocessingml.footnotes+xml">
        <DigestMethod Algorithm="http://www.w3.org/2000/09/xmldsig#sha1"/>
        <DigestValue>E0j545OQTBj6Q9T7iPc9oKR4DRc=</DigestValue>
      </Reference>
      <Reference URI="/word/document.xml?ContentType=application/vnd.openxmlformats-officedocument.wordprocessingml.document.main+xml">
        <DigestMethod Algorithm="http://www.w3.org/2000/09/xmldsig#sha1"/>
        <DigestValue>aJJ6Kz8xCIPU6/vbKUXqCsssnlI=</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2025-08-29T10:15:54Z</mdssi:Value>
        </mdssi:SignatureTime>
      </SignatureProperty>
    </SignatureProperties>
  </Object>
  <Object Id="idOfficeObject">
    <SignatureProperties>
      <SignatureProperty Id="idOfficeV1Details" Target="#idPackageSignature">
        <SignatureInfoV1 xmlns="http://schemas.microsoft.com/office/2006/digsig">
          <SetupID>{4CBE6B63-C7B8-461A-96A3-66A1096787F4}</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2025-08-29T10:15:54Z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M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4EC7-1539-40E0-86E2-AD54DCF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35</Pages>
  <Words>12731</Words>
  <Characters>72570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85131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1630</cp:revision>
  <cp:lastPrinted>2025-12-14T12:28:00Z</cp:lastPrinted>
  <dcterms:created xsi:type="dcterms:W3CDTF">2023-08-09T09:34:00Z</dcterms:created>
  <dcterms:modified xsi:type="dcterms:W3CDTF">2025-08-29T10:15:00Z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